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67A7" w14:textId="77777777" w:rsidR="00401D42" w:rsidRDefault="00401D42" w:rsidP="00401D42">
      <w:pPr>
        <w:jc w:val="center"/>
        <w:rPr>
          <w:sz w:val="52"/>
          <w:szCs w:val="52"/>
        </w:rPr>
      </w:pPr>
    </w:p>
    <w:p w14:paraId="342A5CD1" w14:textId="77777777" w:rsidR="00401D42" w:rsidRPr="004B729A" w:rsidRDefault="00401D42" w:rsidP="00401D42">
      <w:pPr>
        <w:jc w:val="center"/>
      </w:pPr>
      <w:r w:rsidRPr="004B729A">
        <w:rPr>
          <w:sz w:val="52"/>
          <w:szCs w:val="52"/>
        </w:rPr>
        <w:t>Recensement de la fraude sur les moyens de paiement scripturaux</w:t>
      </w:r>
    </w:p>
    <w:p w14:paraId="58378E06" w14:textId="77777777" w:rsidR="00401D42" w:rsidRPr="004B729A" w:rsidRDefault="00401D42" w:rsidP="00401D42">
      <w:pPr>
        <w:autoSpaceDE w:val="0"/>
        <w:autoSpaceDN w:val="0"/>
        <w:adjustRightInd w:val="0"/>
        <w:spacing w:after="0" w:line="240" w:lineRule="auto"/>
        <w:jc w:val="center"/>
        <w:rPr>
          <w:rFonts w:ascii="Times New Roman" w:hAnsi="Times New Roman" w:cs="Times New Roman"/>
          <w:b/>
          <w:bCs/>
          <w:sz w:val="36"/>
          <w:szCs w:val="36"/>
        </w:rPr>
      </w:pPr>
      <w:r w:rsidRPr="004B729A">
        <w:rPr>
          <w:rFonts w:ascii="Times New Roman" w:hAnsi="Times New Roman" w:cs="Times New Roman"/>
          <w:b/>
          <w:bCs/>
          <w:sz w:val="36"/>
          <w:szCs w:val="36"/>
        </w:rPr>
        <w:t>__________________________</w:t>
      </w:r>
    </w:p>
    <w:p w14:paraId="66505CAF" w14:textId="77777777" w:rsidR="00401D42" w:rsidRPr="004B729A" w:rsidRDefault="00401D42" w:rsidP="00401D42"/>
    <w:p w14:paraId="44B390D2" w14:textId="77777777" w:rsidR="009904F0" w:rsidRDefault="00401D42" w:rsidP="00401D42">
      <w:pPr>
        <w:jc w:val="center"/>
        <w:rPr>
          <w:sz w:val="52"/>
          <w:szCs w:val="52"/>
        </w:rPr>
      </w:pPr>
      <w:r w:rsidRPr="004B729A">
        <w:rPr>
          <w:sz w:val="52"/>
          <w:szCs w:val="52"/>
        </w:rPr>
        <w:t>Collecte de l</w:t>
      </w:r>
      <w:r w:rsidR="009904F0">
        <w:rPr>
          <w:sz w:val="52"/>
          <w:szCs w:val="52"/>
        </w:rPr>
        <w:t xml:space="preserve">’Institut d’émission </w:t>
      </w:r>
    </w:p>
    <w:p w14:paraId="3400A3FB" w14:textId="78A290DF" w:rsidR="00401D42" w:rsidRPr="004B729A" w:rsidRDefault="009904F0" w:rsidP="00401D42">
      <w:pPr>
        <w:jc w:val="center"/>
        <w:rPr>
          <w:sz w:val="52"/>
          <w:szCs w:val="52"/>
        </w:rPr>
      </w:pPr>
      <w:proofErr w:type="gramStart"/>
      <w:r>
        <w:rPr>
          <w:sz w:val="52"/>
          <w:szCs w:val="52"/>
        </w:rPr>
        <w:t>d’outre</w:t>
      </w:r>
      <w:proofErr w:type="gramEnd"/>
      <w:r>
        <w:rPr>
          <w:sz w:val="52"/>
          <w:szCs w:val="52"/>
        </w:rPr>
        <w:t>-mer</w:t>
      </w:r>
    </w:p>
    <w:p w14:paraId="179F9812" w14:textId="77777777" w:rsidR="00401D42" w:rsidRPr="004B729A" w:rsidRDefault="00401D42" w:rsidP="00401D42">
      <w:pPr>
        <w:autoSpaceDE w:val="0"/>
        <w:autoSpaceDN w:val="0"/>
        <w:adjustRightInd w:val="0"/>
        <w:spacing w:after="0" w:line="240" w:lineRule="auto"/>
        <w:jc w:val="center"/>
        <w:rPr>
          <w:rFonts w:ascii="Times New Roman" w:hAnsi="Times New Roman" w:cs="Times New Roman"/>
          <w:b/>
          <w:bCs/>
          <w:sz w:val="36"/>
          <w:szCs w:val="36"/>
        </w:rPr>
      </w:pPr>
      <w:r w:rsidRPr="004B729A">
        <w:rPr>
          <w:rFonts w:ascii="Times New Roman" w:hAnsi="Times New Roman" w:cs="Times New Roman"/>
          <w:b/>
          <w:bCs/>
          <w:sz w:val="36"/>
          <w:szCs w:val="36"/>
        </w:rPr>
        <w:t>__________________________</w:t>
      </w:r>
    </w:p>
    <w:p w14:paraId="6099B3BE" w14:textId="77777777" w:rsidR="00401D42" w:rsidRPr="004B729A" w:rsidRDefault="00401D42" w:rsidP="00401D42"/>
    <w:p w14:paraId="03916BA0" w14:textId="77777777" w:rsidR="00401D42" w:rsidRPr="004B729A" w:rsidRDefault="00401D42" w:rsidP="00401D42"/>
    <w:p w14:paraId="7CDA864E" w14:textId="77777777" w:rsidR="00401D42" w:rsidRPr="004B729A" w:rsidRDefault="00401D42" w:rsidP="00401D42"/>
    <w:p w14:paraId="665F4C7B" w14:textId="77777777" w:rsidR="00401D42" w:rsidRPr="004B729A" w:rsidRDefault="00401D42" w:rsidP="00401D42">
      <w:pPr>
        <w:jc w:val="center"/>
        <w:rPr>
          <w:b/>
          <w:sz w:val="52"/>
          <w:szCs w:val="52"/>
        </w:rPr>
      </w:pPr>
      <w:r w:rsidRPr="004B729A">
        <w:rPr>
          <w:b/>
          <w:sz w:val="52"/>
          <w:szCs w:val="52"/>
        </w:rPr>
        <w:t>Guide de remplissage</w:t>
      </w:r>
    </w:p>
    <w:p w14:paraId="7105E51F" w14:textId="789C153A" w:rsidR="00401D42" w:rsidRDefault="00401D42" w:rsidP="00401D42">
      <w:pPr>
        <w:jc w:val="center"/>
        <w:rPr>
          <w:sz w:val="36"/>
          <w:szCs w:val="36"/>
        </w:rPr>
      </w:pPr>
      <w:proofErr w:type="gramStart"/>
      <w:r w:rsidRPr="004B729A">
        <w:rPr>
          <w:sz w:val="36"/>
          <w:szCs w:val="36"/>
        </w:rPr>
        <w:t>à</w:t>
      </w:r>
      <w:proofErr w:type="gramEnd"/>
      <w:r w:rsidRPr="004B729A">
        <w:rPr>
          <w:sz w:val="36"/>
          <w:szCs w:val="36"/>
        </w:rPr>
        <w:t xml:space="preserve"> l’attention des déclarants</w:t>
      </w:r>
    </w:p>
    <w:p w14:paraId="0A33B952" w14:textId="77777777" w:rsidR="00401D42" w:rsidRPr="004B729A" w:rsidRDefault="00401D42" w:rsidP="00401D42"/>
    <w:p w14:paraId="7D59375B" w14:textId="77777777" w:rsidR="00401D42" w:rsidRPr="004B729A" w:rsidRDefault="00401D42" w:rsidP="00401D42"/>
    <w:p w14:paraId="62ADA394" w14:textId="66D0BCC3" w:rsidR="00401D42" w:rsidRPr="0090181F" w:rsidRDefault="00B80D7B" w:rsidP="00223545">
      <w:pPr>
        <w:autoSpaceDE w:val="0"/>
        <w:autoSpaceDN w:val="0"/>
        <w:adjustRightInd w:val="0"/>
        <w:spacing w:after="0" w:line="240" w:lineRule="aut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181F">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Applicable </w:t>
      </w:r>
      <w:r w:rsidR="00CB0DD0" w:rsidRPr="0090181F">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 les</w:t>
      </w:r>
      <w:r w:rsidRPr="0090181F">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données</w:t>
      </w:r>
      <w:r w:rsidR="009904F0" w:rsidRPr="0090181F">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0DD0" w:rsidRPr="0090181F">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9904F0" w:rsidRPr="0090181F">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B0DD0" w:rsidRPr="0090181F">
        <w:rPr>
          <w:rFonts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3A6958FB" w14:textId="77777777" w:rsidR="00401D42" w:rsidRPr="004B729A" w:rsidRDefault="00401D42" w:rsidP="00401D42"/>
    <w:p w14:paraId="76876474" w14:textId="77777777" w:rsidR="00401D42" w:rsidRPr="004B729A" w:rsidRDefault="00401D42" w:rsidP="00401D42"/>
    <w:p w14:paraId="4325BD16" w14:textId="77777777" w:rsidR="00401D42" w:rsidRPr="004B729A" w:rsidRDefault="00401D42" w:rsidP="00401D42"/>
    <w:p w14:paraId="2D539C08" w14:textId="7CB712ED" w:rsidR="00223545" w:rsidRDefault="00CB0DD0">
      <w:pPr>
        <w:jc w:val="center"/>
        <w:rPr>
          <w:noProof/>
          <w:lang w:eastAsia="fr-FR"/>
        </w:rPr>
      </w:pPr>
      <w:r>
        <w:rPr>
          <w:rFonts w:cstheme="minorHAnsi"/>
          <w:b/>
          <w:noProof/>
          <w:sz w:val="24"/>
          <w:szCs w:val="24"/>
        </w:rPr>
        <w:drawing>
          <wp:inline distT="0" distB="0" distL="0" distR="0" wp14:anchorId="5C3AF39C" wp14:editId="3CF505A0">
            <wp:extent cx="3171825" cy="1851579"/>
            <wp:effectExtent l="0" t="0" r="0" b="0"/>
            <wp:docPr id="19007458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312" cy="1860620"/>
                    </a:xfrm>
                    <a:prstGeom prst="rect">
                      <a:avLst/>
                    </a:prstGeom>
                    <a:noFill/>
                  </pic:spPr>
                </pic:pic>
              </a:graphicData>
            </a:graphic>
          </wp:inline>
        </w:drawing>
      </w:r>
    </w:p>
    <w:p w14:paraId="1AB3A33C" w14:textId="77777777" w:rsidR="00223545" w:rsidRPr="00223545" w:rsidRDefault="00223545" w:rsidP="00223545">
      <w:pPr>
        <w:rPr>
          <w:rFonts w:cstheme="minorHAnsi"/>
          <w:b/>
          <w:sz w:val="28"/>
          <w:szCs w:val="28"/>
        </w:rPr>
      </w:pPr>
      <w:r w:rsidRPr="00223545">
        <w:rPr>
          <w:rFonts w:cstheme="minorHAnsi"/>
          <w:b/>
          <w:sz w:val="28"/>
          <w:szCs w:val="28"/>
        </w:rPr>
        <w:lastRenderedPageBreak/>
        <w:t>Suivi des versions</w:t>
      </w:r>
    </w:p>
    <w:tbl>
      <w:tblPr>
        <w:tblStyle w:val="Grilledutableau"/>
        <w:tblW w:w="0" w:type="auto"/>
        <w:tblInd w:w="0" w:type="dxa"/>
        <w:tblLook w:val="04A0" w:firstRow="1" w:lastRow="0" w:firstColumn="1" w:lastColumn="0" w:noHBand="0" w:noVBand="1"/>
      </w:tblPr>
      <w:tblGrid>
        <w:gridCol w:w="1400"/>
        <w:gridCol w:w="1278"/>
        <w:gridCol w:w="6382"/>
      </w:tblGrid>
      <w:tr w:rsidR="00223545" w:rsidRPr="009904F0" w14:paraId="46CE5DD1" w14:textId="77777777" w:rsidTr="0067360F">
        <w:tc>
          <w:tcPr>
            <w:tcW w:w="1400" w:type="dxa"/>
          </w:tcPr>
          <w:p w14:paraId="7889FD53" w14:textId="77777777" w:rsidR="00223545" w:rsidRPr="009904F0" w:rsidRDefault="00223545" w:rsidP="00223545">
            <w:pPr>
              <w:spacing w:after="160" w:line="259" w:lineRule="auto"/>
              <w:rPr>
                <w:rFonts w:cstheme="minorHAnsi"/>
                <w:sz w:val="18"/>
                <w:szCs w:val="18"/>
              </w:rPr>
            </w:pPr>
            <w:r w:rsidRPr="009904F0">
              <w:rPr>
                <w:rFonts w:cstheme="minorHAnsi"/>
                <w:sz w:val="18"/>
                <w:szCs w:val="18"/>
              </w:rPr>
              <w:t>Version</w:t>
            </w:r>
          </w:p>
        </w:tc>
        <w:tc>
          <w:tcPr>
            <w:tcW w:w="1278" w:type="dxa"/>
          </w:tcPr>
          <w:p w14:paraId="60C852C2" w14:textId="77777777" w:rsidR="00223545" w:rsidRPr="009904F0" w:rsidRDefault="00223545" w:rsidP="00223545">
            <w:pPr>
              <w:spacing w:after="160" w:line="259" w:lineRule="auto"/>
              <w:rPr>
                <w:rFonts w:cstheme="minorHAnsi"/>
                <w:sz w:val="18"/>
                <w:szCs w:val="18"/>
              </w:rPr>
            </w:pPr>
            <w:r w:rsidRPr="009904F0">
              <w:rPr>
                <w:rFonts w:cstheme="minorHAnsi"/>
                <w:sz w:val="18"/>
                <w:szCs w:val="18"/>
              </w:rPr>
              <w:t>Date</w:t>
            </w:r>
          </w:p>
        </w:tc>
        <w:tc>
          <w:tcPr>
            <w:tcW w:w="6382" w:type="dxa"/>
          </w:tcPr>
          <w:p w14:paraId="001BD531" w14:textId="77777777" w:rsidR="00223545" w:rsidRPr="009904F0" w:rsidRDefault="00223545" w:rsidP="00223545">
            <w:pPr>
              <w:spacing w:after="160" w:line="259" w:lineRule="auto"/>
              <w:rPr>
                <w:rFonts w:cstheme="minorHAnsi"/>
                <w:sz w:val="18"/>
                <w:szCs w:val="18"/>
              </w:rPr>
            </w:pPr>
            <w:r w:rsidRPr="009904F0">
              <w:rPr>
                <w:rFonts w:cstheme="minorHAnsi"/>
                <w:sz w:val="18"/>
                <w:szCs w:val="18"/>
              </w:rPr>
              <w:t>Commentaires</w:t>
            </w:r>
          </w:p>
        </w:tc>
      </w:tr>
      <w:tr w:rsidR="00223545" w:rsidRPr="009904F0" w14:paraId="06585275" w14:textId="77777777" w:rsidTr="0067360F">
        <w:trPr>
          <w:trHeight w:val="325"/>
        </w:trPr>
        <w:tc>
          <w:tcPr>
            <w:tcW w:w="1400" w:type="dxa"/>
          </w:tcPr>
          <w:p w14:paraId="75F1EA6C" w14:textId="77777777" w:rsidR="00223545" w:rsidRPr="009904F0" w:rsidRDefault="00223545" w:rsidP="00223545">
            <w:pPr>
              <w:spacing w:after="160" w:line="259" w:lineRule="auto"/>
              <w:rPr>
                <w:rFonts w:cstheme="minorHAnsi"/>
                <w:sz w:val="18"/>
                <w:szCs w:val="18"/>
              </w:rPr>
            </w:pPr>
            <w:r w:rsidRPr="009904F0">
              <w:rPr>
                <w:rFonts w:cstheme="minorHAnsi"/>
                <w:sz w:val="18"/>
                <w:szCs w:val="18"/>
              </w:rPr>
              <w:t>1.0</w:t>
            </w:r>
          </w:p>
        </w:tc>
        <w:tc>
          <w:tcPr>
            <w:tcW w:w="1278" w:type="dxa"/>
          </w:tcPr>
          <w:p w14:paraId="5CBB351B" w14:textId="21C1518D" w:rsidR="00223545" w:rsidRPr="009904F0" w:rsidRDefault="00352366" w:rsidP="00CA336F">
            <w:pPr>
              <w:spacing w:after="160" w:line="259" w:lineRule="auto"/>
              <w:rPr>
                <w:rFonts w:cstheme="minorHAnsi"/>
                <w:sz w:val="18"/>
                <w:szCs w:val="18"/>
              </w:rPr>
            </w:pPr>
            <w:r>
              <w:rPr>
                <w:rFonts w:cstheme="minorHAnsi"/>
                <w:sz w:val="18"/>
                <w:szCs w:val="18"/>
              </w:rPr>
              <w:t>08</w:t>
            </w:r>
            <w:r w:rsidR="00223545" w:rsidRPr="009904F0">
              <w:rPr>
                <w:rFonts w:cstheme="minorHAnsi"/>
                <w:sz w:val="18"/>
                <w:szCs w:val="18"/>
              </w:rPr>
              <w:t>/</w:t>
            </w:r>
            <w:r w:rsidR="009904F0" w:rsidRPr="009904F0">
              <w:rPr>
                <w:rFonts w:cstheme="minorHAnsi"/>
                <w:sz w:val="18"/>
                <w:szCs w:val="18"/>
              </w:rPr>
              <w:t>1</w:t>
            </w:r>
            <w:r w:rsidR="00D56914">
              <w:rPr>
                <w:rFonts w:cstheme="minorHAnsi"/>
                <w:sz w:val="18"/>
                <w:szCs w:val="18"/>
              </w:rPr>
              <w:t>2</w:t>
            </w:r>
            <w:r w:rsidR="00223545" w:rsidRPr="009904F0">
              <w:rPr>
                <w:rFonts w:cstheme="minorHAnsi"/>
                <w:sz w:val="18"/>
                <w:szCs w:val="18"/>
              </w:rPr>
              <w:t>/202</w:t>
            </w:r>
            <w:r w:rsidR="009904F0" w:rsidRPr="009904F0">
              <w:rPr>
                <w:rFonts w:cstheme="minorHAnsi"/>
                <w:sz w:val="18"/>
                <w:szCs w:val="18"/>
              </w:rPr>
              <w:t>2</w:t>
            </w:r>
          </w:p>
        </w:tc>
        <w:tc>
          <w:tcPr>
            <w:tcW w:w="6382" w:type="dxa"/>
          </w:tcPr>
          <w:p w14:paraId="14F14106" w14:textId="07929E9A" w:rsidR="00223545" w:rsidRPr="009904F0" w:rsidRDefault="009904F0" w:rsidP="00223545">
            <w:pPr>
              <w:spacing w:after="160" w:line="259" w:lineRule="auto"/>
              <w:rPr>
                <w:rFonts w:cstheme="minorHAnsi"/>
                <w:sz w:val="18"/>
                <w:szCs w:val="18"/>
              </w:rPr>
            </w:pPr>
            <w:r w:rsidRPr="009904F0">
              <w:rPr>
                <w:rFonts w:cstheme="minorHAnsi"/>
                <w:sz w:val="18"/>
                <w:szCs w:val="18"/>
              </w:rPr>
              <w:t>Version initiale de l’IEOM</w:t>
            </w:r>
          </w:p>
        </w:tc>
      </w:tr>
      <w:tr w:rsidR="0067360F" w14:paraId="6253B1F0" w14:textId="77777777" w:rsidTr="0067360F">
        <w:tc>
          <w:tcPr>
            <w:tcW w:w="1400" w:type="dxa"/>
          </w:tcPr>
          <w:p w14:paraId="2B078C36" w14:textId="77777777" w:rsidR="0067360F" w:rsidRPr="0027154D" w:rsidRDefault="0067360F" w:rsidP="0067360F">
            <w:pPr>
              <w:rPr>
                <w:rFonts w:cstheme="minorHAnsi"/>
                <w:sz w:val="18"/>
              </w:rPr>
            </w:pPr>
            <w:r w:rsidRPr="0027154D">
              <w:rPr>
                <w:rFonts w:cstheme="minorHAnsi"/>
                <w:sz w:val="18"/>
              </w:rPr>
              <w:t>1.1</w:t>
            </w:r>
          </w:p>
        </w:tc>
        <w:tc>
          <w:tcPr>
            <w:tcW w:w="1278" w:type="dxa"/>
          </w:tcPr>
          <w:p w14:paraId="5B9ACCA1" w14:textId="77777777" w:rsidR="0067360F" w:rsidRPr="0027154D" w:rsidRDefault="0067360F" w:rsidP="0067360F">
            <w:pPr>
              <w:rPr>
                <w:rFonts w:cstheme="minorHAnsi"/>
                <w:sz w:val="18"/>
              </w:rPr>
            </w:pPr>
            <w:r>
              <w:rPr>
                <w:rFonts w:cstheme="minorHAnsi"/>
                <w:sz w:val="18"/>
              </w:rPr>
              <w:t>01/12/2023</w:t>
            </w:r>
          </w:p>
        </w:tc>
        <w:tc>
          <w:tcPr>
            <w:tcW w:w="6382" w:type="dxa"/>
          </w:tcPr>
          <w:p w14:paraId="5CA93499" w14:textId="02541583" w:rsidR="0067360F" w:rsidRPr="000E648F" w:rsidRDefault="0067360F" w:rsidP="006F2905">
            <w:pPr>
              <w:rPr>
                <w:rFonts w:cstheme="minorHAnsi"/>
                <w:sz w:val="18"/>
              </w:rPr>
            </w:pPr>
            <w:r>
              <w:rPr>
                <w:rFonts w:cstheme="minorHAnsi"/>
                <w:sz w:val="18"/>
              </w:rPr>
              <w:t xml:space="preserve">Version </w:t>
            </w:r>
            <w:r w:rsidR="006F2905">
              <w:rPr>
                <w:rFonts w:cstheme="minorHAnsi"/>
                <w:sz w:val="18"/>
              </w:rPr>
              <w:t xml:space="preserve">post </w:t>
            </w:r>
            <w:r>
              <w:rPr>
                <w:rFonts w:cstheme="minorHAnsi"/>
                <w:sz w:val="18"/>
              </w:rPr>
              <w:t>développements ONEGATE</w:t>
            </w:r>
          </w:p>
        </w:tc>
      </w:tr>
      <w:tr w:rsidR="00223545" w:rsidRPr="009904F0" w14:paraId="1BC21BA9" w14:textId="77777777" w:rsidTr="0067360F">
        <w:tc>
          <w:tcPr>
            <w:tcW w:w="1400" w:type="dxa"/>
          </w:tcPr>
          <w:p w14:paraId="05600CBA" w14:textId="48E5A474" w:rsidR="00223545" w:rsidRPr="009904F0" w:rsidRDefault="0090181F" w:rsidP="00223545">
            <w:pPr>
              <w:spacing w:after="160" w:line="259" w:lineRule="auto"/>
              <w:rPr>
                <w:rFonts w:cstheme="minorHAnsi"/>
                <w:sz w:val="18"/>
                <w:szCs w:val="18"/>
              </w:rPr>
            </w:pPr>
            <w:r>
              <w:rPr>
                <w:rFonts w:cstheme="minorHAnsi"/>
                <w:sz w:val="18"/>
                <w:szCs w:val="18"/>
              </w:rPr>
              <w:t>1.2</w:t>
            </w:r>
          </w:p>
        </w:tc>
        <w:tc>
          <w:tcPr>
            <w:tcW w:w="1278" w:type="dxa"/>
          </w:tcPr>
          <w:p w14:paraId="50D4F437" w14:textId="6AE87A31" w:rsidR="00223545" w:rsidRPr="009904F0" w:rsidRDefault="0090181F" w:rsidP="00223545">
            <w:pPr>
              <w:spacing w:after="160" w:line="259" w:lineRule="auto"/>
              <w:rPr>
                <w:rFonts w:cstheme="minorHAnsi"/>
                <w:sz w:val="18"/>
                <w:szCs w:val="18"/>
              </w:rPr>
            </w:pPr>
            <w:r>
              <w:rPr>
                <w:rFonts w:cstheme="minorHAnsi"/>
                <w:sz w:val="18"/>
                <w:szCs w:val="18"/>
              </w:rPr>
              <w:t>19/02/2025</w:t>
            </w:r>
          </w:p>
        </w:tc>
        <w:tc>
          <w:tcPr>
            <w:tcW w:w="6382" w:type="dxa"/>
          </w:tcPr>
          <w:p w14:paraId="1B3357F5" w14:textId="02E3E766" w:rsidR="00223545" w:rsidRPr="009904F0" w:rsidRDefault="0090181F" w:rsidP="00223545">
            <w:pPr>
              <w:spacing w:line="259" w:lineRule="auto"/>
              <w:contextualSpacing/>
              <w:rPr>
                <w:rFonts w:cstheme="minorHAnsi"/>
                <w:sz w:val="18"/>
                <w:szCs w:val="18"/>
              </w:rPr>
            </w:pPr>
            <w:r>
              <w:rPr>
                <w:rFonts w:cstheme="minorHAnsi"/>
                <w:sz w:val="18"/>
                <w:szCs w:val="18"/>
              </w:rPr>
              <w:t>Précisions et modifications de libellés dans certains tableaux</w:t>
            </w:r>
          </w:p>
        </w:tc>
      </w:tr>
      <w:tr w:rsidR="0090181F" w:rsidRPr="009904F0" w14:paraId="78C855CD" w14:textId="77777777" w:rsidTr="0067360F">
        <w:tc>
          <w:tcPr>
            <w:tcW w:w="1400" w:type="dxa"/>
          </w:tcPr>
          <w:p w14:paraId="00ABEB14" w14:textId="2C6DFAFC" w:rsidR="0090181F" w:rsidRPr="009904F0" w:rsidRDefault="0090181F" w:rsidP="0090181F">
            <w:pPr>
              <w:spacing w:after="160" w:line="259" w:lineRule="auto"/>
              <w:rPr>
                <w:rFonts w:cstheme="minorHAnsi"/>
                <w:sz w:val="18"/>
                <w:szCs w:val="18"/>
              </w:rPr>
            </w:pPr>
            <w:r>
              <w:rPr>
                <w:rFonts w:cstheme="minorHAnsi"/>
                <w:sz w:val="18"/>
                <w:szCs w:val="18"/>
              </w:rPr>
              <w:t>1.3</w:t>
            </w:r>
          </w:p>
        </w:tc>
        <w:tc>
          <w:tcPr>
            <w:tcW w:w="1278" w:type="dxa"/>
          </w:tcPr>
          <w:p w14:paraId="5E661915" w14:textId="5DABF534" w:rsidR="0090181F" w:rsidRPr="009904F0" w:rsidRDefault="0090181F" w:rsidP="0090181F">
            <w:pPr>
              <w:spacing w:after="160" w:line="259" w:lineRule="auto"/>
              <w:rPr>
                <w:rFonts w:cstheme="minorHAnsi"/>
                <w:sz w:val="18"/>
                <w:szCs w:val="18"/>
              </w:rPr>
            </w:pPr>
            <w:r>
              <w:rPr>
                <w:rFonts w:cstheme="minorHAnsi"/>
                <w:sz w:val="18"/>
                <w:szCs w:val="18"/>
              </w:rPr>
              <w:t>31/12/2025</w:t>
            </w:r>
          </w:p>
        </w:tc>
        <w:tc>
          <w:tcPr>
            <w:tcW w:w="6382" w:type="dxa"/>
          </w:tcPr>
          <w:p w14:paraId="0DDD2B07" w14:textId="636A201B" w:rsidR="0090181F" w:rsidRPr="009904F0" w:rsidRDefault="0090181F" w:rsidP="0090181F">
            <w:pPr>
              <w:spacing w:after="160" w:line="259" w:lineRule="auto"/>
              <w:rPr>
                <w:rFonts w:cstheme="minorHAnsi"/>
                <w:sz w:val="18"/>
                <w:szCs w:val="18"/>
              </w:rPr>
            </w:pPr>
            <w:r>
              <w:rPr>
                <w:rFonts w:cstheme="minorHAnsi"/>
                <w:sz w:val="18"/>
              </w:rPr>
              <w:t xml:space="preserve">Compléments et précisions post réunions avec les déclarants (mars 2025) </w:t>
            </w:r>
          </w:p>
        </w:tc>
      </w:tr>
      <w:tr w:rsidR="0090181F" w:rsidRPr="009904F0" w14:paraId="7443D448" w14:textId="77777777" w:rsidTr="0067360F">
        <w:tc>
          <w:tcPr>
            <w:tcW w:w="1400" w:type="dxa"/>
          </w:tcPr>
          <w:p w14:paraId="38908465" w14:textId="77777777" w:rsidR="0090181F" w:rsidRPr="009904F0" w:rsidRDefault="0090181F" w:rsidP="0090181F">
            <w:pPr>
              <w:spacing w:after="160" w:line="259" w:lineRule="auto"/>
              <w:rPr>
                <w:rFonts w:cstheme="minorHAnsi"/>
                <w:sz w:val="18"/>
                <w:szCs w:val="18"/>
              </w:rPr>
            </w:pPr>
          </w:p>
        </w:tc>
        <w:tc>
          <w:tcPr>
            <w:tcW w:w="1278" w:type="dxa"/>
          </w:tcPr>
          <w:p w14:paraId="1B33F853" w14:textId="77777777" w:rsidR="0090181F" w:rsidRPr="009904F0" w:rsidRDefault="0090181F" w:rsidP="0090181F">
            <w:pPr>
              <w:spacing w:after="160" w:line="259" w:lineRule="auto"/>
              <w:rPr>
                <w:rFonts w:cstheme="minorHAnsi"/>
                <w:sz w:val="18"/>
                <w:szCs w:val="18"/>
              </w:rPr>
            </w:pPr>
          </w:p>
        </w:tc>
        <w:tc>
          <w:tcPr>
            <w:tcW w:w="6382" w:type="dxa"/>
          </w:tcPr>
          <w:p w14:paraId="33CA55A1" w14:textId="77777777" w:rsidR="0090181F" w:rsidRPr="009904F0" w:rsidRDefault="0090181F" w:rsidP="0090181F">
            <w:pPr>
              <w:spacing w:after="160" w:line="259" w:lineRule="auto"/>
              <w:rPr>
                <w:rFonts w:cstheme="minorHAnsi"/>
                <w:sz w:val="18"/>
                <w:szCs w:val="18"/>
              </w:rPr>
            </w:pPr>
          </w:p>
        </w:tc>
      </w:tr>
      <w:tr w:rsidR="0090181F" w:rsidRPr="009904F0" w14:paraId="5E6A1597" w14:textId="77777777" w:rsidTr="0067360F">
        <w:tc>
          <w:tcPr>
            <w:tcW w:w="1400" w:type="dxa"/>
          </w:tcPr>
          <w:p w14:paraId="6933C358" w14:textId="77777777" w:rsidR="0090181F" w:rsidRPr="009904F0" w:rsidRDefault="0090181F" w:rsidP="0090181F">
            <w:pPr>
              <w:spacing w:after="160" w:line="259" w:lineRule="auto"/>
              <w:rPr>
                <w:rFonts w:cstheme="minorHAnsi"/>
                <w:sz w:val="18"/>
                <w:szCs w:val="18"/>
              </w:rPr>
            </w:pPr>
          </w:p>
        </w:tc>
        <w:tc>
          <w:tcPr>
            <w:tcW w:w="1278" w:type="dxa"/>
          </w:tcPr>
          <w:p w14:paraId="01D9E41C" w14:textId="77777777" w:rsidR="0090181F" w:rsidRPr="009904F0" w:rsidRDefault="0090181F" w:rsidP="0090181F">
            <w:pPr>
              <w:spacing w:after="160" w:line="259" w:lineRule="auto"/>
              <w:rPr>
                <w:rFonts w:cstheme="minorHAnsi"/>
                <w:sz w:val="18"/>
                <w:szCs w:val="18"/>
              </w:rPr>
            </w:pPr>
          </w:p>
        </w:tc>
        <w:tc>
          <w:tcPr>
            <w:tcW w:w="6382" w:type="dxa"/>
          </w:tcPr>
          <w:p w14:paraId="1F10B12F" w14:textId="77777777" w:rsidR="0090181F" w:rsidRPr="009904F0" w:rsidRDefault="0090181F" w:rsidP="0090181F">
            <w:pPr>
              <w:spacing w:after="160" w:line="259" w:lineRule="auto"/>
              <w:rPr>
                <w:rFonts w:cstheme="minorHAnsi"/>
                <w:sz w:val="18"/>
                <w:szCs w:val="18"/>
              </w:rPr>
            </w:pPr>
          </w:p>
        </w:tc>
      </w:tr>
    </w:tbl>
    <w:p w14:paraId="158F716F" w14:textId="77777777" w:rsidR="00223545" w:rsidRDefault="00223545">
      <w:pPr>
        <w:rPr>
          <w:rFonts w:cstheme="minorHAnsi"/>
          <w:b/>
          <w:sz w:val="24"/>
          <w:szCs w:val="24"/>
        </w:rPr>
      </w:pPr>
      <w:r>
        <w:rPr>
          <w:rFonts w:cstheme="minorHAnsi"/>
          <w:b/>
          <w:sz w:val="24"/>
          <w:szCs w:val="24"/>
        </w:rPr>
        <w:br w:type="page"/>
      </w:r>
    </w:p>
    <w:p w14:paraId="73F4C4BD" w14:textId="77777777" w:rsidR="0026134F" w:rsidRPr="004B729A" w:rsidRDefault="0026134F" w:rsidP="00B80D7B">
      <w:pPr>
        <w:jc w:val="center"/>
        <w:rPr>
          <w:rFonts w:cstheme="minorHAnsi"/>
          <w:b/>
          <w:sz w:val="24"/>
          <w:szCs w:val="24"/>
        </w:rPr>
      </w:pPr>
    </w:p>
    <w:sdt>
      <w:sdtPr>
        <w:rPr>
          <w:rFonts w:asciiTheme="minorHAnsi" w:eastAsiaTheme="minorHAnsi" w:hAnsiTheme="minorHAnsi" w:cstheme="minorBidi"/>
          <w:caps w:val="0"/>
          <w:color w:val="auto"/>
          <w:sz w:val="22"/>
          <w:szCs w:val="22"/>
          <w:lang w:eastAsia="en-US"/>
        </w:rPr>
        <w:id w:val="-1916163331"/>
        <w:docPartObj>
          <w:docPartGallery w:val="Table of Contents"/>
          <w:docPartUnique/>
        </w:docPartObj>
      </w:sdtPr>
      <w:sdtEndPr>
        <w:rPr>
          <w:b/>
          <w:bCs/>
        </w:rPr>
      </w:sdtEndPr>
      <w:sdtContent>
        <w:p w14:paraId="7B95A14A" w14:textId="77777777" w:rsidR="0026134F" w:rsidRPr="004B729A" w:rsidRDefault="0026134F" w:rsidP="0026134F">
          <w:pPr>
            <w:pStyle w:val="En-ttedetabledesmatires"/>
            <w:jc w:val="center"/>
            <w:rPr>
              <w:rFonts w:asciiTheme="minorHAnsi" w:hAnsiTheme="minorHAnsi" w:cstheme="minorHAnsi"/>
              <w:b/>
              <w:color w:val="auto"/>
            </w:rPr>
          </w:pPr>
          <w:r w:rsidRPr="004B729A">
            <w:rPr>
              <w:rFonts w:asciiTheme="minorHAnsi" w:hAnsiTheme="minorHAnsi" w:cstheme="minorHAnsi"/>
              <w:b/>
              <w:color w:val="auto"/>
            </w:rPr>
            <w:t>SOMMAIRE</w:t>
          </w:r>
        </w:p>
        <w:p w14:paraId="3659918A" w14:textId="77777777" w:rsidR="0026134F" w:rsidRPr="004B729A" w:rsidRDefault="0026134F" w:rsidP="0026134F">
          <w:pPr>
            <w:rPr>
              <w:lang w:eastAsia="fr-FR"/>
            </w:rPr>
          </w:pPr>
        </w:p>
        <w:p w14:paraId="26811C3E" w14:textId="36D288DF" w:rsidR="00936F1C" w:rsidRDefault="0026134F">
          <w:pPr>
            <w:pStyle w:val="TM1"/>
            <w:tabs>
              <w:tab w:val="right" w:leader="dot" w:pos="9062"/>
            </w:tabs>
            <w:rPr>
              <w:rFonts w:eastAsiaTheme="minorEastAsia"/>
              <w:noProof/>
              <w:lang w:eastAsia="fr-FR"/>
            </w:rPr>
          </w:pPr>
          <w:r w:rsidRPr="004B729A">
            <w:fldChar w:fldCharType="begin"/>
          </w:r>
          <w:r w:rsidRPr="004B729A">
            <w:instrText xml:space="preserve"> TOC \o "1-3" \h \z \u </w:instrText>
          </w:r>
          <w:r w:rsidRPr="004B729A">
            <w:fldChar w:fldCharType="separate"/>
          </w:r>
          <w:hyperlink w:anchor="_Toc121414674" w:history="1">
            <w:r w:rsidR="00936F1C" w:rsidRPr="00990D8F">
              <w:rPr>
                <w:rStyle w:val="Lienhypertexte"/>
                <w:noProof/>
              </w:rPr>
              <w:t>AVANT-PROPOS</w:t>
            </w:r>
            <w:r w:rsidR="00936F1C">
              <w:rPr>
                <w:noProof/>
                <w:webHidden/>
              </w:rPr>
              <w:tab/>
            </w:r>
            <w:r w:rsidR="00936F1C">
              <w:rPr>
                <w:noProof/>
                <w:webHidden/>
              </w:rPr>
              <w:fldChar w:fldCharType="begin"/>
            </w:r>
            <w:r w:rsidR="00936F1C">
              <w:rPr>
                <w:noProof/>
                <w:webHidden/>
              </w:rPr>
              <w:instrText xml:space="preserve"> PAGEREF _Toc121414674 \h </w:instrText>
            </w:r>
            <w:r w:rsidR="00936F1C">
              <w:rPr>
                <w:noProof/>
                <w:webHidden/>
              </w:rPr>
            </w:r>
            <w:r w:rsidR="00936F1C">
              <w:rPr>
                <w:noProof/>
                <w:webHidden/>
              </w:rPr>
              <w:fldChar w:fldCharType="separate"/>
            </w:r>
            <w:r w:rsidR="00936F1C">
              <w:rPr>
                <w:noProof/>
                <w:webHidden/>
              </w:rPr>
              <w:t>1</w:t>
            </w:r>
            <w:r w:rsidR="00936F1C">
              <w:rPr>
                <w:noProof/>
                <w:webHidden/>
              </w:rPr>
              <w:fldChar w:fldCharType="end"/>
            </w:r>
          </w:hyperlink>
        </w:p>
        <w:p w14:paraId="42252BF3" w14:textId="740E885F" w:rsidR="00936F1C" w:rsidRDefault="00936F1C">
          <w:pPr>
            <w:pStyle w:val="TM1"/>
            <w:tabs>
              <w:tab w:val="right" w:leader="dot" w:pos="9062"/>
            </w:tabs>
            <w:rPr>
              <w:rFonts w:eastAsiaTheme="minorEastAsia"/>
              <w:noProof/>
              <w:lang w:eastAsia="fr-FR"/>
            </w:rPr>
          </w:pPr>
          <w:hyperlink w:anchor="_Toc121414675" w:history="1">
            <w:r w:rsidRPr="00990D8F">
              <w:rPr>
                <w:rStyle w:val="Lienhypertexte"/>
                <w:noProof/>
              </w:rPr>
              <w:t>1. Introduction</w:t>
            </w:r>
            <w:r>
              <w:rPr>
                <w:noProof/>
                <w:webHidden/>
              </w:rPr>
              <w:tab/>
            </w:r>
            <w:r>
              <w:rPr>
                <w:noProof/>
                <w:webHidden/>
              </w:rPr>
              <w:fldChar w:fldCharType="begin"/>
            </w:r>
            <w:r>
              <w:rPr>
                <w:noProof/>
                <w:webHidden/>
              </w:rPr>
              <w:instrText xml:space="preserve"> PAGEREF _Toc121414675 \h </w:instrText>
            </w:r>
            <w:r>
              <w:rPr>
                <w:noProof/>
                <w:webHidden/>
              </w:rPr>
            </w:r>
            <w:r>
              <w:rPr>
                <w:noProof/>
                <w:webHidden/>
              </w:rPr>
              <w:fldChar w:fldCharType="separate"/>
            </w:r>
            <w:r>
              <w:rPr>
                <w:noProof/>
                <w:webHidden/>
              </w:rPr>
              <w:t>1</w:t>
            </w:r>
            <w:r>
              <w:rPr>
                <w:noProof/>
                <w:webHidden/>
              </w:rPr>
              <w:fldChar w:fldCharType="end"/>
            </w:r>
          </w:hyperlink>
        </w:p>
        <w:p w14:paraId="2713D050" w14:textId="24600F01" w:rsidR="00936F1C" w:rsidRDefault="00936F1C">
          <w:pPr>
            <w:pStyle w:val="TM1"/>
            <w:tabs>
              <w:tab w:val="right" w:leader="dot" w:pos="9062"/>
            </w:tabs>
            <w:rPr>
              <w:rFonts w:eastAsiaTheme="minorEastAsia"/>
              <w:noProof/>
              <w:lang w:eastAsia="fr-FR"/>
            </w:rPr>
          </w:pPr>
          <w:hyperlink w:anchor="_Toc121414676" w:history="1">
            <w:r w:rsidRPr="00990D8F">
              <w:rPr>
                <w:rStyle w:val="Lienhypertexte"/>
                <w:noProof/>
              </w:rPr>
              <w:t>2. Établissements assujettis</w:t>
            </w:r>
            <w:r>
              <w:rPr>
                <w:noProof/>
                <w:webHidden/>
              </w:rPr>
              <w:tab/>
            </w:r>
            <w:r>
              <w:rPr>
                <w:noProof/>
                <w:webHidden/>
              </w:rPr>
              <w:fldChar w:fldCharType="begin"/>
            </w:r>
            <w:r>
              <w:rPr>
                <w:noProof/>
                <w:webHidden/>
              </w:rPr>
              <w:instrText xml:space="preserve"> PAGEREF _Toc121414676 \h </w:instrText>
            </w:r>
            <w:r>
              <w:rPr>
                <w:noProof/>
                <w:webHidden/>
              </w:rPr>
            </w:r>
            <w:r>
              <w:rPr>
                <w:noProof/>
                <w:webHidden/>
              </w:rPr>
              <w:fldChar w:fldCharType="separate"/>
            </w:r>
            <w:r>
              <w:rPr>
                <w:noProof/>
                <w:webHidden/>
              </w:rPr>
              <w:t>2</w:t>
            </w:r>
            <w:r>
              <w:rPr>
                <w:noProof/>
                <w:webHidden/>
              </w:rPr>
              <w:fldChar w:fldCharType="end"/>
            </w:r>
          </w:hyperlink>
        </w:p>
        <w:p w14:paraId="3E2B4808" w14:textId="7E888BF6" w:rsidR="00936F1C" w:rsidRDefault="00936F1C">
          <w:pPr>
            <w:pStyle w:val="TM1"/>
            <w:tabs>
              <w:tab w:val="right" w:leader="dot" w:pos="9062"/>
            </w:tabs>
            <w:rPr>
              <w:rFonts w:eastAsiaTheme="minorEastAsia"/>
              <w:noProof/>
              <w:lang w:eastAsia="fr-FR"/>
            </w:rPr>
          </w:pPr>
          <w:hyperlink w:anchor="_Toc121414677" w:history="1">
            <w:r w:rsidRPr="00990D8F">
              <w:rPr>
                <w:rStyle w:val="Lienhypertexte"/>
                <w:noProof/>
              </w:rPr>
              <w:t>3. Présentation de la collecte</w:t>
            </w:r>
            <w:r>
              <w:rPr>
                <w:noProof/>
                <w:webHidden/>
              </w:rPr>
              <w:tab/>
            </w:r>
            <w:r>
              <w:rPr>
                <w:noProof/>
                <w:webHidden/>
              </w:rPr>
              <w:fldChar w:fldCharType="begin"/>
            </w:r>
            <w:r>
              <w:rPr>
                <w:noProof/>
                <w:webHidden/>
              </w:rPr>
              <w:instrText xml:space="preserve"> PAGEREF _Toc121414677 \h </w:instrText>
            </w:r>
            <w:r>
              <w:rPr>
                <w:noProof/>
                <w:webHidden/>
              </w:rPr>
            </w:r>
            <w:r>
              <w:rPr>
                <w:noProof/>
                <w:webHidden/>
              </w:rPr>
              <w:fldChar w:fldCharType="separate"/>
            </w:r>
            <w:r>
              <w:rPr>
                <w:noProof/>
                <w:webHidden/>
              </w:rPr>
              <w:t>2</w:t>
            </w:r>
            <w:r>
              <w:rPr>
                <w:noProof/>
                <w:webHidden/>
              </w:rPr>
              <w:fldChar w:fldCharType="end"/>
            </w:r>
          </w:hyperlink>
        </w:p>
        <w:p w14:paraId="1D7732E0" w14:textId="1F6EC7CA" w:rsidR="00936F1C" w:rsidRDefault="00936F1C">
          <w:pPr>
            <w:pStyle w:val="TM2"/>
            <w:tabs>
              <w:tab w:val="right" w:leader="dot" w:pos="9062"/>
            </w:tabs>
            <w:rPr>
              <w:rFonts w:eastAsiaTheme="minorEastAsia"/>
              <w:noProof/>
              <w:lang w:eastAsia="fr-FR"/>
            </w:rPr>
          </w:pPr>
          <w:hyperlink w:anchor="_Toc121414678" w:history="1">
            <w:r w:rsidRPr="00990D8F">
              <w:rPr>
                <w:rStyle w:val="Lienhypertexte"/>
                <w:noProof/>
              </w:rPr>
              <w:t>3.1. Périmètre de la collecte</w:t>
            </w:r>
            <w:r>
              <w:rPr>
                <w:noProof/>
                <w:webHidden/>
              </w:rPr>
              <w:tab/>
            </w:r>
            <w:r>
              <w:rPr>
                <w:noProof/>
                <w:webHidden/>
              </w:rPr>
              <w:fldChar w:fldCharType="begin"/>
            </w:r>
            <w:r>
              <w:rPr>
                <w:noProof/>
                <w:webHidden/>
              </w:rPr>
              <w:instrText xml:space="preserve"> PAGEREF _Toc121414678 \h </w:instrText>
            </w:r>
            <w:r>
              <w:rPr>
                <w:noProof/>
                <w:webHidden/>
              </w:rPr>
            </w:r>
            <w:r>
              <w:rPr>
                <w:noProof/>
                <w:webHidden/>
              </w:rPr>
              <w:fldChar w:fldCharType="separate"/>
            </w:r>
            <w:r>
              <w:rPr>
                <w:noProof/>
                <w:webHidden/>
              </w:rPr>
              <w:t>2</w:t>
            </w:r>
            <w:r>
              <w:rPr>
                <w:noProof/>
                <w:webHidden/>
              </w:rPr>
              <w:fldChar w:fldCharType="end"/>
            </w:r>
          </w:hyperlink>
        </w:p>
        <w:p w14:paraId="00E7784C" w14:textId="15BAE8FE" w:rsidR="00936F1C" w:rsidRDefault="00936F1C">
          <w:pPr>
            <w:pStyle w:val="TM3"/>
            <w:tabs>
              <w:tab w:val="right" w:leader="dot" w:pos="9062"/>
            </w:tabs>
            <w:rPr>
              <w:rFonts w:eastAsiaTheme="minorEastAsia"/>
              <w:noProof/>
              <w:lang w:eastAsia="fr-FR"/>
            </w:rPr>
          </w:pPr>
          <w:hyperlink w:anchor="_Toc121414679" w:history="1">
            <w:r w:rsidRPr="00990D8F">
              <w:rPr>
                <w:rStyle w:val="Lienhypertexte"/>
                <w:noProof/>
              </w:rPr>
              <w:t>3.1.1. Données collectées</w:t>
            </w:r>
            <w:r>
              <w:rPr>
                <w:noProof/>
                <w:webHidden/>
              </w:rPr>
              <w:tab/>
            </w:r>
            <w:r>
              <w:rPr>
                <w:noProof/>
                <w:webHidden/>
              </w:rPr>
              <w:fldChar w:fldCharType="begin"/>
            </w:r>
            <w:r>
              <w:rPr>
                <w:noProof/>
                <w:webHidden/>
              </w:rPr>
              <w:instrText xml:space="preserve"> PAGEREF _Toc121414679 \h </w:instrText>
            </w:r>
            <w:r>
              <w:rPr>
                <w:noProof/>
                <w:webHidden/>
              </w:rPr>
            </w:r>
            <w:r>
              <w:rPr>
                <w:noProof/>
                <w:webHidden/>
              </w:rPr>
              <w:fldChar w:fldCharType="separate"/>
            </w:r>
            <w:r>
              <w:rPr>
                <w:noProof/>
                <w:webHidden/>
              </w:rPr>
              <w:t>2</w:t>
            </w:r>
            <w:r>
              <w:rPr>
                <w:noProof/>
                <w:webHidden/>
              </w:rPr>
              <w:fldChar w:fldCharType="end"/>
            </w:r>
          </w:hyperlink>
        </w:p>
        <w:p w14:paraId="4AFEA292" w14:textId="13FE9C5B" w:rsidR="00936F1C" w:rsidRDefault="00936F1C">
          <w:pPr>
            <w:pStyle w:val="TM3"/>
            <w:tabs>
              <w:tab w:val="right" w:leader="dot" w:pos="9062"/>
            </w:tabs>
            <w:rPr>
              <w:rFonts w:eastAsiaTheme="minorEastAsia"/>
              <w:noProof/>
              <w:lang w:eastAsia="fr-FR"/>
            </w:rPr>
          </w:pPr>
          <w:hyperlink w:anchor="_Toc121414680" w:history="1">
            <w:r w:rsidRPr="00990D8F">
              <w:rPr>
                <w:rStyle w:val="Lienhypertexte"/>
                <w:noProof/>
              </w:rPr>
              <w:t>3.1.2. Ventilation des données collectées</w:t>
            </w:r>
            <w:r>
              <w:rPr>
                <w:noProof/>
                <w:webHidden/>
              </w:rPr>
              <w:tab/>
            </w:r>
            <w:r>
              <w:rPr>
                <w:noProof/>
                <w:webHidden/>
              </w:rPr>
              <w:fldChar w:fldCharType="begin"/>
            </w:r>
            <w:r>
              <w:rPr>
                <w:noProof/>
                <w:webHidden/>
              </w:rPr>
              <w:instrText xml:space="preserve"> PAGEREF _Toc121414680 \h </w:instrText>
            </w:r>
            <w:r>
              <w:rPr>
                <w:noProof/>
                <w:webHidden/>
              </w:rPr>
            </w:r>
            <w:r>
              <w:rPr>
                <w:noProof/>
                <w:webHidden/>
              </w:rPr>
              <w:fldChar w:fldCharType="separate"/>
            </w:r>
            <w:r>
              <w:rPr>
                <w:noProof/>
                <w:webHidden/>
              </w:rPr>
              <w:t>3</w:t>
            </w:r>
            <w:r>
              <w:rPr>
                <w:noProof/>
                <w:webHidden/>
              </w:rPr>
              <w:fldChar w:fldCharType="end"/>
            </w:r>
          </w:hyperlink>
        </w:p>
        <w:p w14:paraId="25AFA644" w14:textId="64FFD908" w:rsidR="00936F1C" w:rsidRDefault="00936F1C">
          <w:pPr>
            <w:pStyle w:val="TM3"/>
            <w:tabs>
              <w:tab w:val="right" w:leader="dot" w:pos="9062"/>
            </w:tabs>
            <w:rPr>
              <w:rFonts w:eastAsiaTheme="minorEastAsia"/>
              <w:noProof/>
              <w:lang w:eastAsia="fr-FR"/>
            </w:rPr>
          </w:pPr>
          <w:hyperlink w:anchor="_Toc121414681" w:history="1">
            <w:r w:rsidRPr="00990D8F">
              <w:rPr>
                <w:rStyle w:val="Lienhypertexte"/>
                <w:noProof/>
              </w:rPr>
              <w:t>3.1.3. Données non concernées</w:t>
            </w:r>
            <w:r>
              <w:rPr>
                <w:noProof/>
                <w:webHidden/>
              </w:rPr>
              <w:tab/>
            </w:r>
            <w:r>
              <w:rPr>
                <w:noProof/>
                <w:webHidden/>
              </w:rPr>
              <w:fldChar w:fldCharType="begin"/>
            </w:r>
            <w:r>
              <w:rPr>
                <w:noProof/>
                <w:webHidden/>
              </w:rPr>
              <w:instrText xml:space="preserve"> PAGEREF _Toc121414681 \h </w:instrText>
            </w:r>
            <w:r>
              <w:rPr>
                <w:noProof/>
                <w:webHidden/>
              </w:rPr>
            </w:r>
            <w:r>
              <w:rPr>
                <w:noProof/>
                <w:webHidden/>
              </w:rPr>
              <w:fldChar w:fldCharType="separate"/>
            </w:r>
            <w:r>
              <w:rPr>
                <w:noProof/>
                <w:webHidden/>
              </w:rPr>
              <w:t>5</w:t>
            </w:r>
            <w:r>
              <w:rPr>
                <w:noProof/>
                <w:webHidden/>
              </w:rPr>
              <w:fldChar w:fldCharType="end"/>
            </w:r>
          </w:hyperlink>
        </w:p>
        <w:p w14:paraId="5E8A3ADE" w14:textId="67404881" w:rsidR="00936F1C" w:rsidRDefault="00936F1C">
          <w:pPr>
            <w:pStyle w:val="TM2"/>
            <w:tabs>
              <w:tab w:val="right" w:leader="dot" w:pos="9062"/>
            </w:tabs>
            <w:rPr>
              <w:rFonts w:eastAsiaTheme="minorEastAsia"/>
              <w:noProof/>
              <w:lang w:eastAsia="fr-FR"/>
            </w:rPr>
          </w:pPr>
          <w:hyperlink w:anchor="_Toc121414682" w:history="1">
            <w:r w:rsidRPr="00990D8F">
              <w:rPr>
                <w:rStyle w:val="Lienhypertexte"/>
                <w:noProof/>
              </w:rPr>
              <w:t>3.2. Évaluation de la fraude</w:t>
            </w:r>
            <w:r>
              <w:rPr>
                <w:noProof/>
                <w:webHidden/>
              </w:rPr>
              <w:tab/>
            </w:r>
            <w:r>
              <w:rPr>
                <w:noProof/>
                <w:webHidden/>
              </w:rPr>
              <w:fldChar w:fldCharType="begin"/>
            </w:r>
            <w:r>
              <w:rPr>
                <w:noProof/>
                <w:webHidden/>
              </w:rPr>
              <w:instrText xml:space="preserve"> PAGEREF _Toc121414682 \h </w:instrText>
            </w:r>
            <w:r>
              <w:rPr>
                <w:noProof/>
                <w:webHidden/>
              </w:rPr>
            </w:r>
            <w:r>
              <w:rPr>
                <w:noProof/>
                <w:webHidden/>
              </w:rPr>
              <w:fldChar w:fldCharType="separate"/>
            </w:r>
            <w:r>
              <w:rPr>
                <w:noProof/>
                <w:webHidden/>
              </w:rPr>
              <w:t>5</w:t>
            </w:r>
            <w:r>
              <w:rPr>
                <w:noProof/>
                <w:webHidden/>
              </w:rPr>
              <w:fldChar w:fldCharType="end"/>
            </w:r>
          </w:hyperlink>
        </w:p>
        <w:p w14:paraId="78015161" w14:textId="714C5417" w:rsidR="00936F1C" w:rsidRDefault="00936F1C">
          <w:pPr>
            <w:pStyle w:val="TM3"/>
            <w:tabs>
              <w:tab w:val="right" w:leader="dot" w:pos="9062"/>
            </w:tabs>
            <w:rPr>
              <w:rFonts w:eastAsiaTheme="minorEastAsia"/>
              <w:noProof/>
              <w:lang w:eastAsia="fr-FR"/>
            </w:rPr>
          </w:pPr>
          <w:hyperlink w:anchor="_Toc121414683" w:history="1">
            <w:r w:rsidRPr="00990D8F">
              <w:rPr>
                <w:rStyle w:val="Lienhypertexte"/>
                <w:noProof/>
              </w:rPr>
              <w:t>3.2.1. Définition de la fraude</w:t>
            </w:r>
            <w:r>
              <w:rPr>
                <w:noProof/>
                <w:webHidden/>
              </w:rPr>
              <w:tab/>
            </w:r>
            <w:r>
              <w:rPr>
                <w:noProof/>
                <w:webHidden/>
              </w:rPr>
              <w:fldChar w:fldCharType="begin"/>
            </w:r>
            <w:r>
              <w:rPr>
                <w:noProof/>
                <w:webHidden/>
              </w:rPr>
              <w:instrText xml:space="preserve"> PAGEREF _Toc121414683 \h </w:instrText>
            </w:r>
            <w:r>
              <w:rPr>
                <w:noProof/>
                <w:webHidden/>
              </w:rPr>
            </w:r>
            <w:r>
              <w:rPr>
                <w:noProof/>
                <w:webHidden/>
              </w:rPr>
              <w:fldChar w:fldCharType="separate"/>
            </w:r>
            <w:r>
              <w:rPr>
                <w:noProof/>
                <w:webHidden/>
              </w:rPr>
              <w:t>6</w:t>
            </w:r>
            <w:r>
              <w:rPr>
                <w:noProof/>
                <w:webHidden/>
              </w:rPr>
              <w:fldChar w:fldCharType="end"/>
            </w:r>
          </w:hyperlink>
        </w:p>
        <w:p w14:paraId="659BE44E" w14:textId="001292E2" w:rsidR="00936F1C" w:rsidRDefault="00936F1C">
          <w:pPr>
            <w:pStyle w:val="TM3"/>
            <w:tabs>
              <w:tab w:val="right" w:leader="dot" w:pos="9062"/>
            </w:tabs>
            <w:rPr>
              <w:rFonts w:eastAsiaTheme="minorEastAsia"/>
              <w:noProof/>
              <w:lang w:eastAsia="fr-FR"/>
            </w:rPr>
          </w:pPr>
          <w:hyperlink w:anchor="_Toc121414684" w:history="1">
            <w:r w:rsidRPr="00990D8F">
              <w:rPr>
                <w:rStyle w:val="Lienhypertexte"/>
                <w:noProof/>
              </w:rPr>
              <w:t>3.2.2. Typologie de la fraude</w:t>
            </w:r>
            <w:r>
              <w:rPr>
                <w:noProof/>
                <w:webHidden/>
              </w:rPr>
              <w:tab/>
            </w:r>
            <w:r>
              <w:rPr>
                <w:noProof/>
                <w:webHidden/>
              </w:rPr>
              <w:fldChar w:fldCharType="begin"/>
            </w:r>
            <w:r>
              <w:rPr>
                <w:noProof/>
                <w:webHidden/>
              </w:rPr>
              <w:instrText xml:space="preserve"> PAGEREF _Toc121414684 \h </w:instrText>
            </w:r>
            <w:r>
              <w:rPr>
                <w:noProof/>
                <w:webHidden/>
              </w:rPr>
            </w:r>
            <w:r>
              <w:rPr>
                <w:noProof/>
                <w:webHidden/>
              </w:rPr>
              <w:fldChar w:fldCharType="separate"/>
            </w:r>
            <w:r>
              <w:rPr>
                <w:noProof/>
                <w:webHidden/>
              </w:rPr>
              <w:t>6</w:t>
            </w:r>
            <w:r>
              <w:rPr>
                <w:noProof/>
                <w:webHidden/>
              </w:rPr>
              <w:fldChar w:fldCharType="end"/>
            </w:r>
          </w:hyperlink>
        </w:p>
        <w:p w14:paraId="28927E19" w14:textId="7E2AF188" w:rsidR="00936F1C" w:rsidRDefault="00936F1C">
          <w:pPr>
            <w:pStyle w:val="TM3"/>
            <w:tabs>
              <w:tab w:val="right" w:leader="dot" w:pos="9062"/>
            </w:tabs>
            <w:rPr>
              <w:rFonts w:eastAsiaTheme="minorEastAsia"/>
              <w:noProof/>
              <w:lang w:eastAsia="fr-FR"/>
            </w:rPr>
          </w:pPr>
          <w:hyperlink w:anchor="_Toc121414685" w:history="1">
            <w:r w:rsidRPr="00990D8F">
              <w:rPr>
                <w:rStyle w:val="Lienhypertexte"/>
                <w:noProof/>
              </w:rPr>
              <w:t>3.2.3. Arbre de décision générique à tous les moyens de paiements sur le type de fraude</w:t>
            </w:r>
            <w:r>
              <w:rPr>
                <w:noProof/>
                <w:webHidden/>
              </w:rPr>
              <w:tab/>
            </w:r>
            <w:r>
              <w:rPr>
                <w:noProof/>
                <w:webHidden/>
              </w:rPr>
              <w:fldChar w:fldCharType="begin"/>
            </w:r>
            <w:r>
              <w:rPr>
                <w:noProof/>
                <w:webHidden/>
              </w:rPr>
              <w:instrText xml:space="preserve"> PAGEREF _Toc121414685 \h </w:instrText>
            </w:r>
            <w:r>
              <w:rPr>
                <w:noProof/>
                <w:webHidden/>
              </w:rPr>
            </w:r>
            <w:r>
              <w:rPr>
                <w:noProof/>
                <w:webHidden/>
              </w:rPr>
              <w:fldChar w:fldCharType="separate"/>
            </w:r>
            <w:r>
              <w:rPr>
                <w:noProof/>
                <w:webHidden/>
              </w:rPr>
              <w:t>8</w:t>
            </w:r>
            <w:r>
              <w:rPr>
                <w:noProof/>
                <w:webHidden/>
              </w:rPr>
              <w:fldChar w:fldCharType="end"/>
            </w:r>
          </w:hyperlink>
        </w:p>
        <w:p w14:paraId="16FC3EEE" w14:textId="2DA38B70" w:rsidR="00936F1C" w:rsidRDefault="00936F1C">
          <w:pPr>
            <w:pStyle w:val="TM2"/>
            <w:tabs>
              <w:tab w:val="right" w:leader="dot" w:pos="9062"/>
            </w:tabs>
            <w:rPr>
              <w:rFonts w:eastAsiaTheme="minorEastAsia"/>
              <w:noProof/>
              <w:lang w:eastAsia="fr-FR"/>
            </w:rPr>
          </w:pPr>
          <w:hyperlink w:anchor="_Toc121414686" w:history="1">
            <w:r w:rsidRPr="00990D8F">
              <w:rPr>
                <w:rStyle w:val="Lienhypertexte"/>
                <w:noProof/>
              </w:rPr>
              <w:t>3.3. Date de référence des données collectées</w:t>
            </w:r>
            <w:r>
              <w:rPr>
                <w:noProof/>
                <w:webHidden/>
              </w:rPr>
              <w:tab/>
            </w:r>
            <w:r>
              <w:rPr>
                <w:noProof/>
                <w:webHidden/>
              </w:rPr>
              <w:fldChar w:fldCharType="begin"/>
            </w:r>
            <w:r>
              <w:rPr>
                <w:noProof/>
                <w:webHidden/>
              </w:rPr>
              <w:instrText xml:space="preserve"> PAGEREF _Toc121414686 \h </w:instrText>
            </w:r>
            <w:r>
              <w:rPr>
                <w:noProof/>
                <w:webHidden/>
              </w:rPr>
            </w:r>
            <w:r>
              <w:rPr>
                <w:noProof/>
                <w:webHidden/>
              </w:rPr>
              <w:fldChar w:fldCharType="separate"/>
            </w:r>
            <w:r>
              <w:rPr>
                <w:noProof/>
                <w:webHidden/>
              </w:rPr>
              <w:t>8</w:t>
            </w:r>
            <w:r>
              <w:rPr>
                <w:noProof/>
                <w:webHidden/>
              </w:rPr>
              <w:fldChar w:fldCharType="end"/>
            </w:r>
          </w:hyperlink>
        </w:p>
        <w:p w14:paraId="6606ECA0" w14:textId="51ABE138" w:rsidR="00936F1C" w:rsidRDefault="00936F1C">
          <w:pPr>
            <w:pStyle w:val="TM2"/>
            <w:tabs>
              <w:tab w:val="right" w:leader="dot" w:pos="9062"/>
            </w:tabs>
            <w:rPr>
              <w:rFonts w:eastAsiaTheme="minorEastAsia"/>
              <w:noProof/>
              <w:lang w:eastAsia="fr-FR"/>
            </w:rPr>
          </w:pPr>
          <w:hyperlink w:anchor="_Toc121414687" w:history="1">
            <w:r w:rsidRPr="00990D8F">
              <w:rPr>
                <w:rStyle w:val="Lienhypertexte"/>
                <w:noProof/>
              </w:rPr>
              <w:t>3.4. Présentation des données collectées</w:t>
            </w:r>
            <w:r>
              <w:rPr>
                <w:noProof/>
                <w:webHidden/>
              </w:rPr>
              <w:tab/>
            </w:r>
            <w:r>
              <w:rPr>
                <w:noProof/>
                <w:webHidden/>
              </w:rPr>
              <w:fldChar w:fldCharType="begin"/>
            </w:r>
            <w:r>
              <w:rPr>
                <w:noProof/>
                <w:webHidden/>
              </w:rPr>
              <w:instrText xml:space="preserve"> PAGEREF _Toc121414687 \h </w:instrText>
            </w:r>
            <w:r>
              <w:rPr>
                <w:noProof/>
                <w:webHidden/>
              </w:rPr>
            </w:r>
            <w:r>
              <w:rPr>
                <w:noProof/>
                <w:webHidden/>
              </w:rPr>
              <w:fldChar w:fldCharType="separate"/>
            </w:r>
            <w:r>
              <w:rPr>
                <w:noProof/>
                <w:webHidden/>
              </w:rPr>
              <w:t>8</w:t>
            </w:r>
            <w:r>
              <w:rPr>
                <w:noProof/>
                <w:webHidden/>
              </w:rPr>
              <w:fldChar w:fldCharType="end"/>
            </w:r>
          </w:hyperlink>
        </w:p>
        <w:p w14:paraId="32B0B0DC" w14:textId="50FE5D9D" w:rsidR="00936F1C" w:rsidRDefault="00936F1C">
          <w:pPr>
            <w:pStyle w:val="TM2"/>
            <w:tabs>
              <w:tab w:val="right" w:leader="dot" w:pos="9062"/>
            </w:tabs>
            <w:rPr>
              <w:rFonts w:eastAsiaTheme="minorEastAsia"/>
              <w:noProof/>
              <w:lang w:eastAsia="fr-FR"/>
            </w:rPr>
          </w:pPr>
          <w:hyperlink w:anchor="_Toc121414688" w:history="1">
            <w:r w:rsidRPr="00990D8F">
              <w:rPr>
                <w:rStyle w:val="Lienhypertexte"/>
                <w:noProof/>
              </w:rPr>
              <w:t>3.5. Modalités de déclaration</w:t>
            </w:r>
            <w:r>
              <w:rPr>
                <w:noProof/>
                <w:webHidden/>
              </w:rPr>
              <w:tab/>
            </w:r>
            <w:r>
              <w:rPr>
                <w:noProof/>
                <w:webHidden/>
              </w:rPr>
              <w:fldChar w:fldCharType="begin"/>
            </w:r>
            <w:r>
              <w:rPr>
                <w:noProof/>
                <w:webHidden/>
              </w:rPr>
              <w:instrText xml:space="preserve"> PAGEREF _Toc121414688 \h </w:instrText>
            </w:r>
            <w:r>
              <w:rPr>
                <w:noProof/>
                <w:webHidden/>
              </w:rPr>
            </w:r>
            <w:r>
              <w:rPr>
                <w:noProof/>
                <w:webHidden/>
              </w:rPr>
              <w:fldChar w:fldCharType="separate"/>
            </w:r>
            <w:r>
              <w:rPr>
                <w:noProof/>
                <w:webHidden/>
              </w:rPr>
              <w:t>9</w:t>
            </w:r>
            <w:r>
              <w:rPr>
                <w:noProof/>
                <w:webHidden/>
              </w:rPr>
              <w:fldChar w:fldCharType="end"/>
            </w:r>
          </w:hyperlink>
        </w:p>
        <w:p w14:paraId="3F7DAFA1" w14:textId="2C6F921D" w:rsidR="00936F1C" w:rsidRDefault="00936F1C">
          <w:pPr>
            <w:pStyle w:val="TM1"/>
            <w:tabs>
              <w:tab w:val="right" w:leader="dot" w:pos="9062"/>
            </w:tabs>
            <w:rPr>
              <w:rFonts w:eastAsiaTheme="minorEastAsia"/>
              <w:noProof/>
              <w:lang w:eastAsia="fr-FR"/>
            </w:rPr>
          </w:pPr>
          <w:hyperlink w:anchor="_Toc121414689" w:history="1">
            <w:r w:rsidRPr="00990D8F">
              <w:rPr>
                <w:rStyle w:val="Lienhypertexte"/>
                <w:smallCaps/>
                <w:noProof/>
              </w:rPr>
              <w:t>4.</w:t>
            </w:r>
            <w:r w:rsidRPr="00990D8F">
              <w:rPr>
                <w:rStyle w:val="Lienhypertexte"/>
                <w:noProof/>
              </w:rPr>
              <w:t xml:space="preserve"> Structure et contenu du questionnaire</w:t>
            </w:r>
            <w:r>
              <w:rPr>
                <w:noProof/>
                <w:webHidden/>
              </w:rPr>
              <w:tab/>
            </w:r>
            <w:r>
              <w:rPr>
                <w:noProof/>
                <w:webHidden/>
              </w:rPr>
              <w:fldChar w:fldCharType="begin"/>
            </w:r>
            <w:r>
              <w:rPr>
                <w:noProof/>
                <w:webHidden/>
              </w:rPr>
              <w:instrText xml:space="preserve"> PAGEREF _Toc121414689 \h </w:instrText>
            </w:r>
            <w:r>
              <w:rPr>
                <w:noProof/>
                <w:webHidden/>
              </w:rPr>
            </w:r>
            <w:r>
              <w:rPr>
                <w:noProof/>
                <w:webHidden/>
              </w:rPr>
              <w:fldChar w:fldCharType="separate"/>
            </w:r>
            <w:r>
              <w:rPr>
                <w:noProof/>
                <w:webHidden/>
              </w:rPr>
              <w:t>10</w:t>
            </w:r>
            <w:r>
              <w:rPr>
                <w:noProof/>
                <w:webHidden/>
              </w:rPr>
              <w:fldChar w:fldCharType="end"/>
            </w:r>
          </w:hyperlink>
        </w:p>
        <w:p w14:paraId="53C786CF" w14:textId="7263AA3F" w:rsidR="00936F1C" w:rsidRDefault="00936F1C">
          <w:pPr>
            <w:pStyle w:val="TM2"/>
            <w:tabs>
              <w:tab w:val="right" w:leader="dot" w:pos="9062"/>
            </w:tabs>
            <w:rPr>
              <w:rFonts w:eastAsiaTheme="minorEastAsia"/>
              <w:noProof/>
              <w:lang w:eastAsia="fr-FR"/>
            </w:rPr>
          </w:pPr>
          <w:hyperlink w:anchor="_Toc121414690" w:history="1">
            <w:r w:rsidRPr="00990D8F">
              <w:rPr>
                <w:rStyle w:val="Lienhypertexte"/>
                <w:noProof/>
              </w:rPr>
              <w:t>4.1. CARTES</w:t>
            </w:r>
            <w:r>
              <w:rPr>
                <w:noProof/>
                <w:webHidden/>
              </w:rPr>
              <w:tab/>
            </w:r>
            <w:r>
              <w:rPr>
                <w:noProof/>
                <w:webHidden/>
              </w:rPr>
              <w:fldChar w:fldCharType="begin"/>
            </w:r>
            <w:r>
              <w:rPr>
                <w:noProof/>
                <w:webHidden/>
              </w:rPr>
              <w:instrText xml:space="preserve"> PAGEREF _Toc121414690 \h </w:instrText>
            </w:r>
            <w:r>
              <w:rPr>
                <w:noProof/>
                <w:webHidden/>
              </w:rPr>
            </w:r>
            <w:r>
              <w:rPr>
                <w:noProof/>
                <w:webHidden/>
              </w:rPr>
              <w:fldChar w:fldCharType="separate"/>
            </w:r>
            <w:r>
              <w:rPr>
                <w:noProof/>
                <w:webHidden/>
              </w:rPr>
              <w:t>10</w:t>
            </w:r>
            <w:r>
              <w:rPr>
                <w:noProof/>
                <w:webHidden/>
              </w:rPr>
              <w:fldChar w:fldCharType="end"/>
            </w:r>
          </w:hyperlink>
        </w:p>
        <w:p w14:paraId="288B8C71" w14:textId="1AF6181A" w:rsidR="00936F1C" w:rsidRDefault="00936F1C">
          <w:pPr>
            <w:pStyle w:val="TM3"/>
            <w:tabs>
              <w:tab w:val="right" w:leader="dot" w:pos="9062"/>
            </w:tabs>
            <w:rPr>
              <w:rFonts w:eastAsiaTheme="minorEastAsia"/>
              <w:noProof/>
              <w:lang w:eastAsia="fr-FR"/>
            </w:rPr>
          </w:pPr>
          <w:hyperlink w:anchor="_Toc121414691" w:history="1">
            <w:r w:rsidRPr="00990D8F">
              <w:rPr>
                <w:rStyle w:val="Lienhypertexte"/>
                <w:noProof/>
              </w:rPr>
              <w:t>4.1.1. Fraude brute sur opérations par carte bancaire acquises par l’établissement - vue acquereur (tableau de l’onglet « Fraude 1.1 »)</w:t>
            </w:r>
            <w:r>
              <w:rPr>
                <w:noProof/>
                <w:webHidden/>
              </w:rPr>
              <w:tab/>
            </w:r>
            <w:r>
              <w:rPr>
                <w:noProof/>
                <w:webHidden/>
              </w:rPr>
              <w:fldChar w:fldCharType="begin"/>
            </w:r>
            <w:r>
              <w:rPr>
                <w:noProof/>
                <w:webHidden/>
              </w:rPr>
              <w:instrText xml:space="preserve"> PAGEREF _Toc121414691 \h </w:instrText>
            </w:r>
            <w:r>
              <w:rPr>
                <w:noProof/>
                <w:webHidden/>
              </w:rPr>
            </w:r>
            <w:r>
              <w:rPr>
                <w:noProof/>
                <w:webHidden/>
              </w:rPr>
              <w:fldChar w:fldCharType="separate"/>
            </w:r>
            <w:r>
              <w:rPr>
                <w:noProof/>
                <w:webHidden/>
              </w:rPr>
              <w:t>11</w:t>
            </w:r>
            <w:r>
              <w:rPr>
                <w:noProof/>
                <w:webHidden/>
              </w:rPr>
              <w:fldChar w:fldCharType="end"/>
            </w:r>
          </w:hyperlink>
        </w:p>
        <w:p w14:paraId="0C978B58" w14:textId="65A7FA9F" w:rsidR="00936F1C" w:rsidRDefault="00936F1C">
          <w:pPr>
            <w:pStyle w:val="TM3"/>
            <w:tabs>
              <w:tab w:val="right" w:leader="dot" w:pos="9062"/>
            </w:tabs>
            <w:rPr>
              <w:rFonts w:eastAsiaTheme="minorEastAsia"/>
              <w:noProof/>
              <w:lang w:eastAsia="fr-FR"/>
            </w:rPr>
          </w:pPr>
          <w:hyperlink w:anchor="_Toc121414692" w:history="1">
            <w:r w:rsidRPr="00990D8F">
              <w:rPr>
                <w:rStyle w:val="Lienhypertexte"/>
                <w:noProof/>
              </w:rPr>
              <w:t>4.1.2. Fraude brute sur opérations effectuées par carte bancaire émise par l’établissement - vue émetteur (tableau de l’onglet « Fraude 1.2 »)</w:t>
            </w:r>
            <w:r>
              <w:rPr>
                <w:noProof/>
                <w:webHidden/>
              </w:rPr>
              <w:tab/>
            </w:r>
            <w:r>
              <w:rPr>
                <w:noProof/>
                <w:webHidden/>
              </w:rPr>
              <w:fldChar w:fldCharType="begin"/>
            </w:r>
            <w:r>
              <w:rPr>
                <w:noProof/>
                <w:webHidden/>
              </w:rPr>
              <w:instrText xml:space="preserve"> PAGEREF _Toc121414692 \h </w:instrText>
            </w:r>
            <w:r>
              <w:rPr>
                <w:noProof/>
                <w:webHidden/>
              </w:rPr>
            </w:r>
            <w:r>
              <w:rPr>
                <w:noProof/>
                <w:webHidden/>
              </w:rPr>
              <w:fldChar w:fldCharType="separate"/>
            </w:r>
            <w:r>
              <w:rPr>
                <w:noProof/>
                <w:webHidden/>
              </w:rPr>
              <w:t>14</w:t>
            </w:r>
            <w:r>
              <w:rPr>
                <w:noProof/>
                <w:webHidden/>
              </w:rPr>
              <w:fldChar w:fldCharType="end"/>
            </w:r>
          </w:hyperlink>
        </w:p>
        <w:p w14:paraId="2CC95C9A" w14:textId="25ADF8B9" w:rsidR="00936F1C" w:rsidRDefault="00936F1C">
          <w:pPr>
            <w:pStyle w:val="TM3"/>
            <w:tabs>
              <w:tab w:val="right" w:leader="dot" w:pos="9062"/>
            </w:tabs>
            <w:rPr>
              <w:rFonts w:eastAsiaTheme="minorEastAsia"/>
              <w:noProof/>
              <w:lang w:eastAsia="fr-FR"/>
            </w:rPr>
          </w:pPr>
          <w:hyperlink w:anchor="_Toc121414693" w:history="1">
            <w:r w:rsidRPr="00990D8F">
              <w:rPr>
                <w:rStyle w:val="Lienhypertexte"/>
                <w:noProof/>
              </w:rPr>
              <w:t>4.1.3. Fraude sur opérations de retrait (tableaux de l’onglet « Fraude 1.3 »)</w:t>
            </w:r>
            <w:r>
              <w:rPr>
                <w:noProof/>
                <w:webHidden/>
              </w:rPr>
              <w:tab/>
            </w:r>
            <w:r>
              <w:rPr>
                <w:noProof/>
                <w:webHidden/>
              </w:rPr>
              <w:fldChar w:fldCharType="begin"/>
            </w:r>
            <w:r>
              <w:rPr>
                <w:noProof/>
                <w:webHidden/>
              </w:rPr>
              <w:instrText xml:space="preserve"> PAGEREF _Toc121414693 \h </w:instrText>
            </w:r>
            <w:r>
              <w:rPr>
                <w:noProof/>
                <w:webHidden/>
              </w:rPr>
            </w:r>
            <w:r>
              <w:rPr>
                <w:noProof/>
                <w:webHidden/>
              </w:rPr>
              <w:fldChar w:fldCharType="separate"/>
            </w:r>
            <w:r>
              <w:rPr>
                <w:noProof/>
                <w:webHidden/>
              </w:rPr>
              <w:t>16</w:t>
            </w:r>
            <w:r>
              <w:rPr>
                <w:noProof/>
                <w:webHidden/>
              </w:rPr>
              <w:fldChar w:fldCharType="end"/>
            </w:r>
          </w:hyperlink>
        </w:p>
        <w:p w14:paraId="43F24B2C" w14:textId="59D67045" w:rsidR="00936F1C" w:rsidRDefault="00936F1C">
          <w:pPr>
            <w:pStyle w:val="TM3"/>
            <w:tabs>
              <w:tab w:val="right" w:leader="dot" w:pos="9062"/>
            </w:tabs>
            <w:rPr>
              <w:rFonts w:eastAsiaTheme="minorEastAsia"/>
              <w:noProof/>
              <w:lang w:eastAsia="fr-FR"/>
            </w:rPr>
          </w:pPr>
          <w:hyperlink w:anchor="_Toc121414694" w:history="1">
            <w:r w:rsidRPr="00990D8F">
              <w:rPr>
                <w:rStyle w:val="Lienhypertexte"/>
                <w:noProof/>
              </w:rPr>
              <w:t>4.1.4. Fraude sur retrait d’espèces sur DAB/GAB gérés par l’établissement (tableau de l’onglet « Fraude 1.3 »)</w:t>
            </w:r>
            <w:r>
              <w:rPr>
                <w:noProof/>
                <w:webHidden/>
              </w:rPr>
              <w:tab/>
            </w:r>
            <w:r>
              <w:rPr>
                <w:noProof/>
                <w:webHidden/>
              </w:rPr>
              <w:fldChar w:fldCharType="begin"/>
            </w:r>
            <w:r>
              <w:rPr>
                <w:noProof/>
                <w:webHidden/>
              </w:rPr>
              <w:instrText xml:space="preserve"> PAGEREF _Toc121414694 \h </w:instrText>
            </w:r>
            <w:r>
              <w:rPr>
                <w:noProof/>
                <w:webHidden/>
              </w:rPr>
            </w:r>
            <w:r>
              <w:rPr>
                <w:noProof/>
                <w:webHidden/>
              </w:rPr>
              <w:fldChar w:fldCharType="separate"/>
            </w:r>
            <w:r>
              <w:rPr>
                <w:noProof/>
                <w:webHidden/>
              </w:rPr>
              <w:t>17</w:t>
            </w:r>
            <w:r>
              <w:rPr>
                <w:noProof/>
                <w:webHidden/>
              </w:rPr>
              <w:fldChar w:fldCharType="end"/>
            </w:r>
          </w:hyperlink>
        </w:p>
        <w:p w14:paraId="413ABEE9" w14:textId="7DD12FE9" w:rsidR="00936F1C" w:rsidRDefault="00936F1C">
          <w:pPr>
            <w:pStyle w:val="TM2"/>
            <w:tabs>
              <w:tab w:val="right" w:leader="dot" w:pos="9062"/>
            </w:tabs>
            <w:rPr>
              <w:rFonts w:eastAsiaTheme="minorEastAsia"/>
              <w:noProof/>
              <w:lang w:eastAsia="fr-FR"/>
            </w:rPr>
          </w:pPr>
          <w:hyperlink w:anchor="_Toc121414695" w:history="1">
            <w:r w:rsidRPr="00990D8F">
              <w:rPr>
                <w:rStyle w:val="Lienhypertexte"/>
                <w:noProof/>
              </w:rPr>
              <w:t>4.2. VIREMENT</w:t>
            </w:r>
            <w:r>
              <w:rPr>
                <w:noProof/>
                <w:webHidden/>
              </w:rPr>
              <w:tab/>
            </w:r>
            <w:r>
              <w:rPr>
                <w:noProof/>
                <w:webHidden/>
              </w:rPr>
              <w:fldChar w:fldCharType="begin"/>
            </w:r>
            <w:r>
              <w:rPr>
                <w:noProof/>
                <w:webHidden/>
              </w:rPr>
              <w:instrText xml:space="preserve"> PAGEREF _Toc121414695 \h </w:instrText>
            </w:r>
            <w:r>
              <w:rPr>
                <w:noProof/>
                <w:webHidden/>
              </w:rPr>
            </w:r>
            <w:r>
              <w:rPr>
                <w:noProof/>
                <w:webHidden/>
              </w:rPr>
              <w:fldChar w:fldCharType="separate"/>
            </w:r>
            <w:r>
              <w:rPr>
                <w:noProof/>
                <w:webHidden/>
              </w:rPr>
              <w:t>18</w:t>
            </w:r>
            <w:r>
              <w:rPr>
                <w:noProof/>
                <w:webHidden/>
              </w:rPr>
              <w:fldChar w:fldCharType="end"/>
            </w:r>
          </w:hyperlink>
        </w:p>
        <w:p w14:paraId="05BAC804" w14:textId="04C91594" w:rsidR="00936F1C" w:rsidRDefault="00936F1C">
          <w:pPr>
            <w:pStyle w:val="TM3"/>
            <w:tabs>
              <w:tab w:val="right" w:leader="dot" w:pos="9062"/>
            </w:tabs>
            <w:rPr>
              <w:rFonts w:eastAsiaTheme="minorEastAsia"/>
              <w:noProof/>
              <w:lang w:eastAsia="fr-FR"/>
            </w:rPr>
          </w:pPr>
          <w:hyperlink w:anchor="_Toc121414696" w:history="1">
            <w:r w:rsidRPr="00990D8F">
              <w:rPr>
                <w:rStyle w:val="Lienhypertexte"/>
                <w:noProof/>
              </w:rPr>
              <w:t>4.2.1. Fraude brute sur les virements émis par l’établissement (tableau de l’onglet « Fraude 2.1 »)</w:t>
            </w:r>
            <w:r>
              <w:rPr>
                <w:noProof/>
                <w:webHidden/>
              </w:rPr>
              <w:tab/>
            </w:r>
            <w:r>
              <w:rPr>
                <w:noProof/>
                <w:webHidden/>
              </w:rPr>
              <w:fldChar w:fldCharType="begin"/>
            </w:r>
            <w:r>
              <w:rPr>
                <w:noProof/>
                <w:webHidden/>
              </w:rPr>
              <w:instrText xml:space="preserve"> PAGEREF _Toc121414696 \h </w:instrText>
            </w:r>
            <w:r>
              <w:rPr>
                <w:noProof/>
                <w:webHidden/>
              </w:rPr>
            </w:r>
            <w:r>
              <w:rPr>
                <w:noProof/>
                <w:webHidden/>
              </w:rPr>
              <w:fldChar w:fldCharType="separate"/>
            </w:r>
            <w:r>
              <w:rPr>
                <w:noProof/>
                <w:webHidden/>
              </w:rPr>
              <w:t>18</w:t>
            </w:r>
            <w:r>
              <w:rPr>
                <w:noProof/>
                <w:webHidden/>
              </w:rPr>
              <w:fldChar w:fldCharType="end"/>
            </w:r>
          </w:hyperlink>
        </w:p>
        <w:p w14:paraId="6997ECFC" w14:textId="59E779A3" w:rsidR="00936F1C" w:rsidRDefault="00936F1C">
          <w:pPr>
            <w:pStyle w:val="TM3"/>
            <w:tabs>
              <w:tab w:val="right" w:leader="dot" w:pos="9062"/>
            </w:tabs>
            <w:rPr>
              <w:rFonts w:eastAsiaTheme="minorEastAsia"/>
              <w:noProof/>
              <w:lang w:eastAsia="fr-FR"/>
            </w:rPr>
          </w:pPr>
          <w:hyperlink w:anchor="_Toc121414697" w:history="1">
            <w:r w:rsidRPr="00990D8F">
              <w:rPr>
                <w:rStyle w:val="Lienhypertexte"/>
                <w:noProof/>
              </w:rPr>
              <w:t>4.2.2. Virements faisant l’objet d’une demande de rappel de fonds (tableau de l’onglet « Fraude 2.2 »)</w:t>
            </w:r>
            <w:r>
              <w:rPr>
                <w:noProof/>
                <w:webHidden/>
              </w:rPr>
              <w:tab/>
            </w:r>
            <w:r>
              <w:rPr>
                <w:noProof/>
                <w:webHidden/>
              </w:rPr>
              <w:fldChar w:fldCharType="begin"/>
            </w:r>
            <w:r>
              <w:rPr>
                <w:noProof/>
                <w:webHidden/>
              </w:rPr>
              <w:instrText xml:space="preserve"> PAGEREF _Toc121414697 \h </w:instrText>
            </w:r>
            <w:r>
              <w:rPr>
                <w:noProof/>
                <w:webHidden/>
              </w:rPr>
            </w:r>
            <w:r>
              <w:rPr>
                <w:noProof/>
                <w:webHidden/>
              </w:rPr>
              <w:fldChar w:fldCharType="separate"/>
            </w:r>
            <w:r>
              <w:rPr>
                <w:noProof/>
                <w:webHidden/>
              </w:rPr>
              <w:t>21</w:t>
            </w:r>
            <w:r>
              <w:rPr>
                <w:noProof/>
                <w:webHidden/>
              </w:rPr>
              <w:fldChar w:fldCharType="end"/>
            </w:r>
          </w:hyperlink>
        </w:p>
        <w:p w14:paraId="046B6DD8" w14:textId="4FBE4A21" w:rsidR="00936F1C" w:rsidRDefault="00936F1C">
          <w:pPr>
            <w:pStyle w:val="TM2"/>
            <w:tabs>
              <w:tab w:val="right" w:leader="dot" w:pos="9062"/>
            </w:tabs>
            <w:rPr>
              <w:rFonts w:eastAsiaTheme="minorEastAsia"/>
              <w:noProof/>
              <w:lang w:eastAsia="fr-FR"/>
            </w:rPr>
          </w:pPr>
          <w:hyperlink w:anchor="_Toc121414698" w:history="1">
            <w:r w:rsidRPr="00990D8F">
              <w:rPr>
                <w:rStyle w:val="Lienhypertexte"/>
                <w:noProof/>
              </w:rPr>
              <w:t>4.3. CHEQUE</w:t>
            </w:r>
            <w:r>
              <w:rPr>
                <w:noProof/>
                <w:webHidden/>
              </w:rPr>
              <w:tab/>
            </w:r>
            <w:r>
              <w:rPr>
                <w:noProof/>
                <w:webHidden/>
              </w:rPr>
              <w:fldChar w:fldCharType="begin"/>
            </w:r>
            <w:r>
              <w:rPr>
                <w:noProof/>
                <w:webHidden/>
              </w:rPr>
              <w:instrText xml:space="preserve"> PAGEREF _Toc121414698 \h </w:instrText>
            </w:r>
            <w:r>
              <w:rPr>
                <w:noProof/>
                <w:webHidden/>
              </w:rPr>
            </w:r>
            <w:r>
              <w:rPr>
                <w:noProof/>
                <w:webHidden/>
              </w:rPr>
              <w:fldChar w:fldCharType="separate"/>
            </w:r>
            <w:r>
              <w:rPr>
                <w:noProof/>
                <w:webHidden/>
              </w:rPr>
              <w:t>22</w:t>
            </w:r>
            <w:r>
              <w:rPr>
                <w:noProof/>
                <w:webHidden/>
              </w:rPr>
              <w:fldChar w:fldCharType="end"/>
            </w:r>
          </w:hyperlink>
        </w:p>
        <w:p w14:paraId="2861B955" w14:textId="28F6546A" w:rsidR="00936F1C" w:rsidRDefault="00936F1C">
          <w:pPr>
            <w:pStyle w:val="TM3"/>
            <w:tabs>
              <w:tab w:val="right" w:leader="dot" w:pos="9062"/>
            </w:tabs>
            <w:rPr>
              <w:rFonts w:eastAsiaTheme="minorEastAsia"/>
              <w:noProof/>
              <w:lang w:eastAsia="fr-FR"/>
            </w:rPr>
          </w:pPr>
          <w:hyperlink w:anchor="_Toc121414699" w:history="1">
            <w:r w:rsidRPr="00990D8F">
              <w:rPr>
                <w:rStyle w:val="Lienhypertexte"/>
                <w:noProof/>
              </w:rPr>
              <w:t>4.3.1. Fraude brute sur les chèques reçus à l’encaissement par l’établissement (tableau de l’onglet « Fraude 3.1 »)</w:t>
            </w:r>
            <w:r>
              <w:rPr>
                <w:noProof/>
                <w:webHidden/>
              </w:rPr>
              <w:tab/>
            </w:r>
            <w:r>
              <w:rPr>
                <w:noProof/>
                <w:webHidden/>
              </w:rPr>
              <w:fldChar w:fldCharType="begin"/>
            </w:r>
            <w:r>
              <w:rPr>
                <w:noProof/>
                <w:webHidden/>
              </w:rPr>
              <w:instrText xml:space="preserve"> PAGEREF _Toc121414699 \h </w:instrText>
            </w:r>
            <w:r>
              <w:rPr>
                <w:noProof/>
                <w:webHidden/>
              </w:rPr>
            </w:r>
            <w:r>
              <w:rPr>
                <w:noProof/>
                <w:webHidden/>
              </w:rPr>
              <w:fldChar w:fldCharType="separate"/>
            </w:r>
            <w:r>
              <w:rPr>
                <w:noProof/>
                <w:webHidden/>
              </w:rPr>
              <w:t>22</w:t>
            </w:r>
            <w:r>
              <w:rPr>
                <w:noProof/>
                <w:webHidden/>
              </w:rPr>
              <w:fldChar w:fldCharType="end"/>
            </w:r>
          </w:hyperlink>
        </w:p>
        <w:p w14:paraId="480FBEC1" w14:textId="616F650D" w:rsidR="00936F1C" w:rsidRDefault="00936F1C">
          <w:pPr>
            <w:pStyle w:val="TM3"/>
            <w:tabs>
              <w:tab w:val="right" w:leader="dot" w:pos="9062"/>
            </w:tabs>
            <w:rPr>
              <w:rFonts w:eastAsiaTheme="minorEastAsia"/>
              <w:noProof/>
              <w:lang w:eastAsia="fr-FR"/>
            </w:rPr>
          </w:pPr>
          <w:hyperlink w:anchor="_Toc121414700" w:history="1">
            <w:r w:rsidRPr="00990D8F">
              <w:rPr>
                <w:rStyle w:val="Lienhypertexte"/>
                <w:noProof/>
              </w:rPr>
              <w:t>4.3.2. Fraude brute portant sur les chèques de banque – établissement remettant (tableau de l’onglet « Fraude 3.2 »)</w:t>
            </w:r>
            <w:r>
              <w:rPr>
                <w:noProof/>
                <w:webHidden/>
              </w:rPr>
              <w:tab/>
            </w:r>
            <w:r>
              <w:rPr>
                <w:noProof/>
                <w:webHidden/>
              </w:rPr>
              <w:fldChar w:fldCharType="begin"/>
            </w:r>
            <w:r>
              <w:rPr>
                <w:noProof/>
                <w:webHidden/>
              </w:rPr>
              <w:instrText xml:space="preserve"> PAGEREF _Toc121414700 \h </w:instrText>
            </w:r>
            <w:r>
              <w:rPr>
                <w:noProof/>
                <w:webHidden/>
              </w:rPr>
            </w:r>
            <w:r>
              <w:rPr>
                <w:noProof/>
                <w:webHidden/>
              </w:rPr>
              <w:fldChar w:fldCharType="separate"/>
            </w:r>
            <w:r>
              <w:rPr>
                <w:noProof/>
                <w:webHidden/>
              </w:rPr>
              <w:t>25</w:t>
            </w:r>
            <w:r>
              <w:rPr>
                <w:noProof/>
                <w:webHidden/>
              </w:rPr>
              <w:fldChar w:fldCharType="end"/>
            </w:r>
          </w:hyperlink>
        </w:p>
        <w:p w14:paraId="1F15D9E4" w14:textId="47C97D07" w:rsidR="00936F1C" w:rsidRDefault="00936F1C">
          <w:pPr>
            <w:pStyle w:val="TM2"/>
            <w:tabs>
              <w:tab w:val="right" w:leader="dot" w:pos="9062"/>
            </w:tabs>
            <w:rPr>
              <w:rFonts w:eastAsiaTheme="minorEastAsia"/>
              <w:noProof/>
              <w:lang w:eastAsia="fr-FR"/>
            </w:rPr>
          </w:pPr>
          <w:hyperlink w:anchor="_Toc121414701" w:history="1">
            <w:r w:rsidRPr="00990D8F">
              <w:rPr>
                <w:rStyle w:val="Lienhypertexte"/>
                <w:noProof/>
              </w:rPr>
              <w:t>4.4. PRELEVEMENT</w:t>
            </w:r>
            <w:r>
              <w:rPr>
                <w:noProof/>
                <w:webHidden/>
              </w:rPr>
              <w:tab/>
            </w:r>
            <w:r>
              <w:rPr>
                <w:noProof/>
                <w:webHidden/>
              </w:rPr>
              <w:fldChar w:fldCharType="begin"/>
            </w:r>
            <w:r>
              <w:rPr>
                <w:noProof/>
                <w:webHidden/>
              </w:rPr>
              <w:instrText xml:space="preserve"> PAGEREF _Toc121414701 \h </w:instrText>
            </w:r>
            <w:r>
              <w:rPr>
                <w:noProof/>
                <w:webHidden/>
              </w:rPr>
            </w:r>
            <w:r>
              <w:rPr>
                <w:noProof/>
                <w:webHidden/>
              </w:rPr>
              <w:fldChar w:fldCharType="separate"/>
            </w:r>
            <w:r>
              <w:rPr>
                <w:noProof/>
                <w:webHidden/>
              </w:rPr>
              <w:t>25</w:t>
            </w:r>
            <w:r>
              <w:rPr>
                <w:noProof/>
                <w:webHidden/>
              </w:rPr>
              <w:fldChar w:fldCharType="end"/>
            </w:r>
          </w:hyperlink>
        </w:p>
        <w:p w14:paraId="2454C943" w14:textId="0017C08E" w:rsidR="00936F1C" w:rsidRDefault="00936F1C">
          <w:pPr>
            <w:pStyle w:val="TM3"/>
            <w:tabs>
              <w:tab w:val="right" w:leader="dot" w:pos="9062"/>
            </w:tabs>
            <w:rPr>
              <w:rFonts w:eastAsiaTheme="minorEastAsia"/>
              <w:noProof/>
              <w:lang w:eastAsia="fr-FR"/>
            </w:rPr>
          </w:pPr>
          <w:hyperlink w:anchor="_Toc121414702" w:history="1">
            <w:r w:rsidRPr="00990D8F">
              <w:rPr>
                <w:rStyle w:val="Lienhypertexte"/>
                <w:noProof/>
              </w:rPr>
              <w:t>4.4.1. Fraude sur les prélèvements émis par l’établissement (tableau de l’onglet « Fraude 4.1 »)</w:t>
            </w:r>
            <w:r>
              <w:rPr>
                <w:noProof/>
                <w:webHidden/>
              </w:rPr>
              <w:tab/>
            </w:r>
            <w:r>
              <w:rPr>
                <w:noProof/>
                <w:webHidden/>
              </w:rPr>
              <w:fldChar w:fldCharType="begin"/>
            </w:r>
            <w:r>
              <w:rPr>
                <w:noProof/>
                <w:webHidden/>
              </w:rPr>
              <w:instrText xml:space="preserve"> PAGEREF _Toc121414702 \h </w:instrText>
            </w:r>
            <w:r>
              <w:rPr>
                <w:noProof/>
                <w:webHidden/>
              </w:rPr>
            </w:r>
            <w:r>
              <w:rPr>
                <w:noProof/>
                <w:webHidden/>
              </w:rPr>
              <w:fldChar w:fldCharType="separate"/>
            </w:r>
            <w:r>
              <w:rPr>
                <w:noProof/>
                <w:webHidden/>
              </w:rPr>
              <w:t>25</w:t>
            </w:r>
            <w:r>
              <w:rPr>
                <w:noProof/>
                <w:webHidden/>
              </w:rPr>
              <w:fldChar w:fldCharType="end"/>
            </w:r>
          </w:hyperlink>
        </w:p>
        <w:p w14:paraId="63B9C31D" w14:textId="2B0D8E02" w:rsidR="00936F1C" w:rsidRDefault="00936F1C">
          <w:pPr>
            <w:pStyle w:val="TM2"/>
            <w:tabs>
              <w:tab w:val="right" w:leader="dot" w:pos="9062"/>
            </w:tabs>
            <w:rPr>
              <w:rFonts w:eastAsiaTheme="minorEastAsia"/>
              <w:noProof/>
              <w:lang w:eastAsia="fr-FR"/>
            </w:rPr>
          </w:pPr>
          <w:hyperlink w:anchor="_Toc121414703" w:history="1">
            <w:r w:rsidRPr="00990D8F">
              <w:rPr>
                <w:rStyle w:val="Lienhypertexte"/>
                <w:noProof/>
              </w:rPr>
              <w:t>4.5. LETTRE DE CHANGE RELEVE (LCR) – BILLET À ORDRE (BOR)</w:t>
            </w:r>
            <w:r>
              <w:rPr>
                <w:noProof/>
                <w:webHidden/>
              </w:rPr>
              <w:tab/>
            </w:r>
            <w:r>
              <w:rPr>
                <w:noProof/>
                <w:webHidden/>
              </w:rPr>
              <w:fldChar w:fldCharType="begin"/>
            </w:r>
            <w:r>
              <w:rPr>
                <w:noProof/>
                <w:webHidden/>
              </w:rPr>
              <w:instrText xml:space="preserve"> PAGEREF _Toc121414703 \h </w:instrText>
            </w:r>
            <w:r>
              <w:rPr>
                <w:noProof/>
                <w:webHidden/>
              </w:rPr>
            </w:r>
            <w:r>
              <w:rPr>
                <w:noProof/>
                <w:webHidden/>
              </w:rPr>
              <w:fldChar w:fldCharType="separate"/>
            </w:r>
            <w:r>
              <w:rPr>
                <w:noProof/>
                <w:webHidden/>
              </w:rPr>
              <w:t>28</w:t>
            </w:r>
            <w:r>
              <w:rPr>
                <w:noProof/>
                <w:webHidden/>
              </w:rPr>
              <w:fldChar w:fldCharType="end"/>
            </w:r>
          </w:hyperlink>
        </w:p>
        <w:p w14:paraId="687F1D14" w14:textId="5C9FC773" w:rsidR="00936F1C" w:rsidRDefault="00936F1C">
          <w:pPr>
            <w:pStyle w:val="TM3"/>
            <w:tabs>
              <w:tab w:val="right" w:leader="dot" w:pos="9062"/>
            </w:tabs>
            <w:rPr>
              <w:rFonts w:eastAsiaTheme="minorEastAsia"/>
              <w:noProof/>
              <w:lang w:eastAsia="fr-FR"/>
            </w:rPr>
          </w:pPr>
          <w:hyperlink w:anchor="_Toc121414704" w:history="1">
            <w:r w:rsidRPr="00990D8F">
              <w:rPr>
                <w:rStyle w:val="Lienhypertexte"/>
                <w:noProof/>
              </w:rPr>
              <w:t>4.5.1. Fraude sur la Lettre de Change Relevé (LCR) et le Billet à Ordre relevé (BOR) (tableau de l’onglet « Fraude 5.1 »)</w:t>
            </w:r>
            <w:r>
              <w:rPr>
                <w:noProof/>
                <w:webHidden/>
              </w:rPr>
              <w:tab/>
            </w:r>
            <w:r>
              <w:rPr>
                <w:noProof/>
                <w:webHidden/>
              </w:rPr>
              <w:fldChar w:fldCharType="begin"/>
            </w:r>
            <w:r>
              <w:rPr>
                <w:noProof/>
                <w:webHidden/>
              </w:rPr>
              <w:instrText xml:space="preserve"> PAGEREF _Toc121414704 \h </w:instrText>
            </w:r>
            <w:r>
              <w:rPr>
                <w:noProof/>
                <w:webHidden/>
              </w:rPr>
            </w:r>
            <w:r>
              <w:rPr>
                <w:noProof/>
                <w:webHidden/>
              </w:rPr>
              <w:fldChar w:fldCharType="separate"/>
            </w:r>
            <w:r>
              <w:rPr>
                <w:noProof/>
                <w:webHidden/>
              </w:rPr>
              <w:t>28</w:t>
            </w:r>
            <w:r>
              <w:rPr>
                <w:noProof/>
                <w:webHidden/>
              </w:rPr>
              <w:fldChar w:fldCharType="end"/>
            </w:r>
          </w:hyperlink>
        </w:p>
        <w:p w14:paraId="1C705525" w14:textId="4C59A7A4" w:rsidR="0026134F" w:rsidRPr="004B729A" w:rsidRDefault="0026134F">
          <w:r w:rsidRPr="004B729A">
            <w:rPr>
              <w:b/>
              <w:bCs/>
            </w:rPr>
            <w:fldChar w:fldCharType="end"/>
          </w:r>
        </w:p>
      </w:sdtContent>
    </w:sdt>
    <w:p w14:paraId="1C7F3C18" w14:textId="77777777" w:rsidR="0026134F" w:rsidRPr="004B729A" w:rsidRDefault="0026134F" w:rsidP="00401D42">
      <w:pPr>
        <w:autoSpaceDE w:val="0"/>
        <w:autoSpaceDN w:val="0"/>
        <w:adjustRightInd w:val="0"/>
        <w:spacing w:after="0" w:line="240" w:lineRule="auto"/>
        <w:jc w:val="both"/>
        <w:rPr>
          <w:rFonts w:cstheme="minorHAnsi"/>
          <w:b/>
          <w:sz w:val="24"/>
          <w:szCs w:val="24"/>
        </w:rPr>
      </w:pPr>
    </w:p>
    <w:p w14:paraId="58311B6A" w14:textId="77777777" w:rsidR="00401D42" w:rsidRPr="004B729A" w:rsidRDefault="00401D42" w:rsidP="00401D42">
      <w:pPr>
        <w:pStyle w:val="Paragraphedeliste"/>
        <w:autoSpaceDE w:val="0"/>
        <w:autoSpaceDN w:val="0"/>
        <w:adjustRightInd w:val="0"/>
        <w:spacing w:after="0" w:line="240" w:lineRule="auto"/>
        <w:jc w:val="both"/>
        <w:rPr>
          <w:rFonts w:cstheme="minorHAnsi"/>
          <w:b/>
          <w:sz w:val="24"/>
          <w:szCs w:val="24"/>
        </w:rPr>
      </w:pPr>
    </w:p>
    <w:p w14:paraId="6EF5A246" w14:textId="77777777" w:rsidR="00A44141" w:rsidRPr="004B729A" w:rsidRDefault="00CA4DD0">
      <w:pPr>
        <w:rPr>
          <w:b/>
        </w:rPr>
        <w:sectPr w:rsidR="00A44141" w:rsidRPr="004B729A" w:rsidSect="00CA4DD0">
          <w:footerReference w:type="default" r:id="rId9"/>
          <w:pgSz w:w="11906" w:h="16838"/>
          <w:pgMar w:top="1417" w:right="1417" w:bottom="1417" w:left="1417" w:header="708" w:footer="708" w:gutter="0"/>
          <w:pgNumType w:start="1"/>
          <w:cols w:space="708"/>
          <w:titlePg/>
          <w:docGrid w:linePitch="360"/>
        </w:sectPr>
      </w:pPr>
      <w:r w:rsidRPr="004B729A">
        <w:rPr>
          <w:b/>
        </w:rPr>
        <w:br w:type="page"/>
      </w:r>
    </w:p>
    <w:p w14:paraId="2A3812CC" w14:textId="00476B80" w:rsidR="00717225" w:rsidRPr="004B729A" w:rsidRDefault="00717225" w:rsidP="006B44F1">
      <w:pPr>
        <w:pStyle w:val="Titre1"/>
        <w:numPr>
          <w:ilvl w:val="0"/>
          <w:numId w:val="0"/>
        </w:numPr>
        <w:jc w:val="center"/>
      </w:pPr>
      <w:bookmarkStart w:id="0" w:name="_Toc121414674"/>
      <w:r w:rsidRPr="004B729A">
        <w:lastRenderedPageBreak/>
        <w:t>AVANT-PROPOS</w:t>
      </w:r>
      <w:bookmarkEnd w:id="0"/>
    </w:p>
    <w:p w14:paraId="1D59DB38" w14:textId="77777777" w:rsidR="00717225" w:rsidRPr="004B729A" w:rsidRDefault="00717225" w:rsidP="00717225"/>
    <w:p w14:paraId="37B6307B" w14:textId="24B3B600" w:rsidR="00717225" w:rsidRPr="004B729A" w:rsidRDefault="00717225" w:rsidP="00717225">
      <w:pPr>
        <w:rPr>
          <w:b/>
        </w:rPr>
      </w:pPr>
      <w:r w:rsidRPr="004B729A">
        <w:rPr>
          <w:b/>
        </w:rPr>
        <w:t>Pourquoi un nouveau guide de remplissage ?</w:t>
      </w:r>
    </w:p>
    <w:p w14:paraId="29FA3ABB" w14:textId="060B8FE9" w:rsidR="00717225" w:rsidRPr="004B729A" w:rsidRDefault="00306EC1" w:rsidP="00717225">
      <w:pPr>
        <w:jc w:val="both"/>
      </w:pPr>
      <w:r>
        <w:t xml:space="preserve">Dans le cadre de la mission qui lui est confiée par l’article </w:t>
      </w:r>
      <w:r w:rsidR="007017C6">
        <w:t>L. 721-24 du Code monétaire et financier</w:t>
      </w:r>
      <w:r w:rsidR="00717225" w:rsidRPr="00802F3D">
        <w:t>, l</w:t>
      </w:r>
      <w:r w:rsidR="00802F3D" w:rsidRPr="00802F3D">
        <w:t xml:space="preserve">’Institut d’émission d’outre-mer </w:t>
      </w:r>
      <w:r w:rsidR="00717225" w:rsidRPr="00802F3D">
        <w:t>a fait le choix</w:t>
      </w:r>
      <w:r w:rsidR="008F441D">
        <w:t>, dans le corpus réglementaire</w:t>
      </w:r>
      <w:r>
        <w:t xml:space="preserve"> actuel</w:t>
      </w:r>
      <w:r w:rsidR="008F441D">
        <w:t xml:space="preserve"> encadrant les paiements,</w:t>
      </w:r>
      <w:r w:rsidR="00717225" w:rsidRPr="00802F3D">
        <w:t xml:space="preserve"> d</w:t>
      </w:r>
      <w:r w:rsidR="00802F3D" w:rsidRPr="00802F3D">
        <w:t>e m</w:t>
      </w:r>
      <w:r w:rsidR="008F441D">
        <w:t xml:space="preserve">odifier et enrichir </w:t>
      </w:r>
      <w:r w:rsidR="00802F3D" w:rsidRPr="00802F3D">
        <w:t xml:space="preserve">le </w:t>
      </w:r>
      <w:r w:rsidR="008F441D">
        <w:t xml:space="preserve">périmètre des </w:t>
      </w:r>
      <w:r w:rsidR="00717225" w:rsidRPr="00802F3D">
        <w:t>collecte</w:t>
      </w:r>
      <w:r w:rsidR="008F441D">
        <w:t>s</w:t>
      </w:r>
      <w:r w:rsidR="00717225" w:rsidRPr="00802F3D">
        <w:t xml:space="preserve"> « Cartographie des moyens de paiement</w:t>
      </w:r>
      <w:r>
        <w:t xml:space="preserve"> scripturaux</w:t>
      </w:r>
      <w:r w:rsidR="00717225" w:rsidRPr="00802F3D">
        <w:t xml:space="preserve"> » pour les données portant sur les transactions </w:t>
      </w:r>
      <w:r w:rsidR="008F441D">
        <w:t xml:space="preserve">de paiement </w:t>
      </w:r>
      <w:r w:rsidR="00717225" w:rsidRPr="00802F3D">
        <w:t xml:space="preserve">et « Recensement de la fraude </w:t>
      </w:r>
      <w:r w:rsidR="00802F3D" w:rsidRPr="00802F3D">
        <w:t>sur les</w:t>
      </w:r>
      <w:r w:rsidR="00717225" w:rsidRPr="00802F3D">
        <w:t xml:space="preserve"> moyens de paiement</w:t>
      </w:r>
      <w:r>
        <w:t xml:space="preserve"> scripturaux</w:t>
      </w:r>
      <w:r w:rsidR="00717225" w:rsidRPr="00802F3D">
        <w:t> » pour les données relatives aux transactions frauduleuses.</w:t>
      </w:r>
    </w:p>
    <w:p w14:paraId="6CDD19B7" w14:textId="77777777" w:rsidR="0090181F" w:rsidRPr="004B729A" w:rsidRDefault="0090181F" w:rsidP="0090181F">
      <w:pPr>
        <w:jc w:val="both"/>
      </w:pPr>
      <w:r>
        <w:t>Ces collectes permettent à l’Institut d’émission d’outre-mer de suivre l’évolution de la fraude et de déterminer si les dispositifs en place permettent de la contenir.</w:t>
      </w:r>
    </w:p>
    <w:p w14:paraId="04DAD9DF" w14:textId="77777777" w:rsidR="00717225" w:rsidRPr="004B729A" w:rsidRDefault="00717225" w:rsidP="00717225">
      <w:pPr>
        <w:jc w:val="both"/>
        <w:rPr>
          <w:b/>
        </w:rPr>
      </w:pPr>
    </w:p>
    <w:p w14:paraId="5AE5059E" w14:textId="77777777" w:rsidR="00717225" w:rsidRPr="005A2B12" w:rsidRDefault="00717225" w:rsidP="00717225">
      <w:pPr>
        <w:jc w:val="both"/>
        <w:rPr>
          <w:b/>
        </w:rPr>
      </w:pPr>
      <w:r w:rsidRPr="005A2B12">
        <w:rPr>
          <w:b/>
        </w:rPr>
        <w:t>À quelle date ce nouveau guide de remplissage s’applique ?</w:t>
      </w:r>
    </w:p>
    <w:p w14:paraId="79E79C3F" w14:textId="60F88345" w:rsidR="00717225" w:rsidRDefault="00BB23FA" w:rsidP="00717225">
      <w:pPr>
        <w:jc w:val="both"/>
      </w:pPr>
      <w:r w:rsidRPr="005A2B12">
        <w:t>En pratique</w:t>
      </w:r>
      <w:r w:rsidR="007E22DC">
        <w:t>,</w:t>
      </w:r>
      <w:r w:rsidRPr="005A2B12">
        <w:t xml:space="preserve"> les prestataires de services de paiement (PSP) devront répondre à la collecte « Recensement de la fraude sur les moyens de paiement scripturaux »</w:t>
      </w:r>
      <w:r w:rsidR="005A2B12" w:rsidRPr="005A2B12">
        <w:t>, selon le format défini dans le présent guide de remplissage au titre des données de 2023 qui seront déclarées à l’</w:t>
      </w:r>
      <w:r w:rsidR="006B79A8" w:rsidRPr="005A2B12">
        <w:t xml:space="preserve">Institut d’émission d’outre-mer </w:t>
      </w:r>
      <w:r w:rsidR="005A2B12" w:rsidRPr="005A2B12">
        <w:t>au cours du premier semestre 2024.</w:t>
      </w:r>
    </w:p>
    <w:p w14:paraId="605F3F6E" w14:textId="5ED058B2" w:rsidR="00401D42" w:rsidRPr="004B729A" w:rsidRDefault="00401D42" w:rsidP="0025264A">
      <w:pPr>
        <w:pStyle w:val="Titre1"/>
      </w:pPr>
      <w:bookmarkStart w:id="1" w:name="_Toc121414675"/>
      <w:r w:rsidRPr="004B729A">
        <w:t>Introduction</w:t>
      </w:r>
      <w:bookmarkEnd w:id="1"/>
    </w:p>
    <w:p w14:paraId="41113D4C" w14:textId="77777777" w:rsidR="00401D42" w:rsidRPr="004B729A" w:rsidRDefault="00401D42" w:rsidP="00401D42">
      <w:pPr>
        <w:autoSpaceDE w:val="0"/>
        <w:autoSpaceDN w:val="0"/>
        <w:adjustRightInd w:val="0"/>
        <w:spacing w:after="0" w:line="240" w:lineRule="auto"/>
        <w:jc w:val="both"/>
        <w:rPr>
          <w:rFonts w:cstheme="minorHAnsi"/>
          <w:sz w:val="24"/>
          <w:szCs w:val="24"/>
        </w:rPr>
      </w:pPr>
    </w:p>
    <w:p w14:paraId="4D695A62" w14:textId="299978BA" w:rsidR="00401D42" w:rsidRPr="004B729A" w:rsidRDefault="00401D42" w:rsidP="00401D42">
      <w:pPr>
        <w:autoSpaceDE w:val="0"/>
        <w:autoSpaceDN w:val="0"/>
        <w:adjustRightInd w:val="0"/>
        <w:spacing w:after="0" w:line="240" w:lineRule="auto"/>
        <w:jc w:val="both"/>
        <w:rPr>
          <w:rFonts w:cstheme="minorHAnsi"/>
        </w:rPr>
      </w:pPr>
      <w:r w:rsidRPr="004B729A">
        <w:rPr>
          <w:rFonts w:cstheme="minorHAnsi"/>
        </w:rPr>
        <w:t xml:space="preserve">Dans le cadre de sa mission de surveillance de la sécurité des moyens de paiement scripturaux (cf. article L. </w:t>
      </w:r>
      <w:r w:rsidR="009904F0">
        <w:rPr>
          <w:rFonts w:cstheme="minorHAnsi"/>
        </w:rPr>
        <w:t xml:space="preserve">721 - 24 </w:t>
      </w:r>
      <w:r w:rsidRPr="004B729A">
        <w:rPr>
          <w:rFonts w:cstheme="minorHAnsi"/>
        </w:rPr>
        <w:t>du Code monétaire et financier), l</w:t>
      </w:r>
      <w:r w:rsidR="009904F0">
        <w:rPr>
          <w:rFonts w:cstheme="minorHAnsi"/>
        </w:rPr>
        <w:t>’Institut d’émission d’outre-mer</w:t>
      </w:r>
      <w:r w:rsidRPr="004B729A">
        <w:rPr>
          <w:rFonts w:cstheme="minorHAnsi"/>
        </w:rPr>
        <w:t xml:space="preserve"> a mis en place un dispositif de collecte </w:t>
      </w:r>
      <w:r w:rsidR="006B79A8">
        <w:rPr>
          <w:rFonts w:cstheme="minorHAnsi"/>
        </w:rPr>
        <w:t xml:space="preserve">annuelle </w:t>
      </w:r>
      <w:r w:rsidRPr="004B729A">
        <w:rPr>
          <w:rFonts w:cstheme="minorHAnsi"/>
        </w:rPr>
        <w:t>de</w:t>
      </w:r>
      <w:r w:rsidR="00336323" w:rsidRPr="004B729A">
        <w:rPr>
          <w:rFonts w:cstheme="minorHAnsi"/>
        </w:rPr>
        <w:t>s données de fraude sur les</w:t>
      </w:r>
      <w:r w:rsidRPr="004B729A">
        <w:rPr>
          <w:rFonts w:cstheme="minorHAnsi"/>
        </w:rPr>
        <w:t xml:space="preserve"> moyens de paiement scripturaux.</w:t>
      </w:r>
    </w:p>
    <w:p w14:paraId="5DBD5045" w14:textId="77777777" w:rsidR="003725D1" w:rsidRPr="004B729A" w:rsidRDefault="003725D1" w:rsidP="003725D1">
      <w:pPr>
        <w:autoSpaceDE w:val="0"/>
        <w:autoSpaceDN w:val="0"/>
        <w:adjustRightInd w:val="0"/>
        <w:spacing w:after="0" w:line="240" w:lineRule="auto"/>
        <w:jc w:val="both"/>
        <w:rPr>
          <w:rFonts w:cstheme="minorHAnsi"/>
        </w:rPr>
      </w:pPr>
    </w:p>
    <w:p w14:paraId="42BD4BC5" w14:textId="1B483220" w:rsidR="003725D1" w:rsidRPr="004B729A" w:rsidRDefault="003725D1" w:rsidP="003725D1">
      <w:pPr>
        <w:autoSpaceDE w:val="0"/>
        <w:autoSpaceDN w:val="0"/>
        <w:adjustRightInd w:val="0"/>
        <w:spacing w:after="0" w:line="240" w:lineRule="auto"/>
        <w:jc w:val="both"/>
        <w:rPr>
          <w:rFonts w:cstheme="minorHAnsi"/>
        </w:rPr>
      </w:pPr>
      <w:r w:rsidRPr="004B729A">
        <w:rPr>
          <w:rFonts w:cstheme="minorHAnsi"/>
        </w:rPr>
        <w:t xml:space="preserve">Cette collecte couvre la fraude sur la carte de paiement, le virement, </w:t>
      </w:r>
      <w:r w:rsidR="00115553" w:rsidRPr="004B729A">
        <w:rPr>
          <w:rFonts w:cstheme="minorHAnsi"/>
        </w:rPr>
        <w:t>le chèque,</w:t>
      </w:r>
      <w:r w:rsidR="00115553">
        <w:rPr>
          <w:rFonts w:cstheme="minorHAnsi"/>
        </w:rPr>
        <w:t xml:space="preserve"> </w:t>
      </w:r>
      <w:r w:rsidRPr="004B729A">
        <w:rPr>
          <w:rFonts w:cstheme="minorHAnsi"/>
        </w:rPr>
        <w:t>le prélèvement</w:t>
      </w:r>
      <w:r w:rsidR="00115553">
        <w:rPr>
          <w:rFonts w:cstheme="minorHAnsi"/>
        </w:rPr>
        <w:t xml:space="preserve"> et</w:t>
      </w:r>
      <w:r w:rsidRPr="004B729A">
        <w:rPr>
          <w:rFonts w:cstheme="minorHAnsi"/>
        </w:rPr>
        <w:t xml:space="preserve"> les effets de commerce (Lettre de Change Relevé et Billet à Ordre relevé</w:t>
      </w:r>
      <w:r w:rsidR="00115553">
        <w:rPr>
          <w:rFonts w:cstheme="minorHAnsi"/>
        </w:rPr>
        <w:t>)</w:t>
      </w:r>
      <w:r w:rsidRPr="004B729A">
        <w:rPr>
          <w:rFonts w:cstheme="minorHAnsi"/>
        </w:rPr>
        <w:t xml:space="preserve"> </w:t>
      </w:r>
      <w:r w:rsidR="00955114" w:rsidRPr="004B729A">
        <w:rPr>
          <w:rFonts w:cstheme="minorHAnsi"/>
        </w:rPr>
        <w:t>que les</w:t>
      </w:r>
      <w:r w:rsidRPr="004B729A">
        <w:rPr>
          <w:rFonts w:cstheme="minorHAnsi"/>
        </w:rPr>
        <w:t xml:space="preserve"> </w:t>
      </w:r>
      <w:r w:rsidR="00B076FB">
        <w:rPr>
          <w:rFonts w:cstheme="minorHAnsi"/>
        </w:rPr>
        <w:t>p</w:t>
      </w:r>
      <w:r w:rsidRPr="004B729A">
        <w:rPr>
          <w:rFonts w:cstheme="minorHAnsi"/>
        </w:rPr>
        <w:t>restataires de service de paiement (PSP) mettent à la disposition de leur clientèle (particuliers, professionnels, entreprises</w:t>
      </w:r>
      <w:r w:rsidR="007E22DC">
        <w:rPr>
          <w:rFonts w:cstheme="minorHAnsi"/>
        </w:rPr>
        <w:t>, admin</w:t>
      </w:r>
      <w:r w:rsidR="007B6BDC">
        <w:rPr>
          <w:rFonts w:cstheme="minorHAnsi"/>
        </w:rPr>
        <w:t>is</w:t>
      </w:r>
      <w:r w:rsidR="007E22DC">
        <w:rPr>
          <w:rFonts w:cstheme="minorHAnsi"/>
        </w:rPr>
        <w:t>trations</w:t>
      </w:r>
      <w:r w:rsidRPr="004B729A">
        <w:rPr>
          <w:rFonts w:cstheme="minorHAnsi"/>
        </w:rPr>
        <w:t>).</w:t>
      </w:r>
    </w:p>
    <w:p w14:paraId="7310A333" w14:textId="77777777" w:rsidR="003725D1" w:rsidRPr="004B729A" w:rsidRDefault="003725D1" w:rsidP="003725D1">
      <w:pPr>
        <w:autoSpaceDE w:val="0"/>
        <w:autoSpaceDN w:val="0"/>
        <w:adjustRightInd w:val="0"/>
        <w:spacing w:after="0" w:line="240" w:lineRule="auto"/>
        <w:jc w:val="both"/>
        <w:rPr>
          <w:rFonts w:cstheme="minorHAnsi"/>
        </w:rPr>
      </w:pPr>
    </w:p>
    <w:p w14:paraId="6051C52D" w14:textId="0BAF6CDB" w:rsidR="003725D1" w:rsidRPr="004B729A" w:rsidRDefault="003725D1" w:rsidP="003725D1">
      <w:pPr>
        <w:autoSpaceDE w:val="0"/>
        <w:autoSpaceDN w:val="0"/>
        <w:adjustRightInd w:val="0"/>
        <w:spacing w:after="0" w:line="240" w:lineRule="auto"/>
        <w:jc w:val="both"/>
        <w:rPr>
          <w:rFonts w:cstheme="minorHAnsi"/>
        </w:rPr>
      </w:pPr>
      <w:r w:rsidRPr="004B729A">
        <w:rPr>
          <w:rFonts w:cstheme="minorHAnsi"/>
        </w:rPr>
        <w:t>Ces informations propres à chaque PSP sont collectées par l</w:t>
      </w:r>
      <w:r w:rsidR="006B79A8">
        <w:rPr>
          <w:rFonts w:cstheme="minorHAnsi"/>
        </w:rPr>
        <w:t>’IEOM</w:t>
      </w:r>
      <w:r w:rsidRPr="004B729A">
        <w:rPr>
          <w:rFonts w:cstheme="minorHAnsi"/>
        </w:rPr>
        <w:t xml:space="preserve"> sous couvert du secret professionnel défini à l’article L. </w:t>
      </w:r>
      <w:r w:rsidR="006B79A8">
        <w:rPr>
          <w:rFonts w:cstheme="minorHAnsi"/>
        </w:rPr>
        <w:t>721-22</w:t>
      </w:r>
      <w:r w:rsidRPr="004B729A">
        <w:rPr>
          <w:rFonts w:cstheme="minorHAnsi"/>
        </w:rPr>
        <w:t xml:space="preserve"> du Code monétaire et financer et ne sont pas destinées à être rendues publiques autrement que sous la forme agrégée de statistiques </w:t>
      </w:r>
      <w:r w:rsidR="00115553">
        <w:rPr>
          <w:rFonts w:cstheme="minorHAnsi"/>
        </w:rPr>
        <w:t>par collectivité</w:t>
      </w:r>
      <w:r w:rsidRPr="004B729A">
        <w:rPr>
          <w:rFonts w:cstheme="minorHAnsi"/>
        </w:rPr>
        <w:t>.</w:t>
      </w:r>
    </w:p>
    <w:p w14:paraId="3C062DAF" w14:textId="77777777" w:rsidR="003725D1" w:rsidRPr="004B729A" w:rsidRDefault="003725D1" w:rsidP="003725D1">
      <w:pPr>
        <w:autoSpaceDE w:val="0"/>
        <w:autoSpaceDN w:val="0"/>
        <w:adjustRightInd w:val="0"/>
        <w:spacing w:after="0" w:line="240" w:lineRule="auto"/>
        <w:jc w:val="both"/>
        <w:rPr>
          <w:rFonts w:cstheme="minorHAnsi"/>
        </w:rPr>
      </w:pPr>
    </w:p>
    <w:p w14:paraId="54136059" w14:textId="49DE1B74" w:rsidR="00D10248" w:rsidRPr="004B729A" w:rsidRDefault="00D10248" w:rsidP="00D10248">
      <w:pPr>
        <w:jc w:val="both"/>
        <w:rPr>
          <w:rFonts w:cstheme="minorHAnsi"/>
        </w:rPr>
      </w:pPr>
      <w:r w:rsidRPr="004B729A">
        <w:rPr>
          <w:rFonts w:cstheme="minorHAnsi"/>
        </w:rPr>
        <w:t>L</w:t>
      </w:r>
      <w:r w:rsidR="00E1408F" w:rsidRPr="004B729A">
        <w:rPr>
          <w:rFonts w:cstheme="minorHAnsi"/>
        </w:rPr>
        <w:t xml:space="preserve">es résultats de cette </w:t>
      </w:r>
      <w:r w:rsidR="000253E0" w:rsidRPr="004B729A">
        <w:rPr>
          <w:rFonts w:cstheme="minorHAnsi"/>
        </w:rPr>
        <w:t xml:space="preserve">collecte </w:t>
      </w:r>
      <w:r w:rsidR="00E1408F" w:rsidRPr="004B729A">
        <w:rPr>
          <w:rFonts w:cstheme="minorHAnsi"/>
        </w:rPr>
        <w:t>associés à ceux de la collecte</w:t>
      </w:r>
      <w:r w:rsidR="0070753B" w:rsidRPr="004B729A">
        <w:rPr>
          <w:rFonts w:cstheme="minorHAnsi"/>
        </w:rPr>
        <w:t xml:space="preserve"> </w:t>
      </w:r>
      <w:r w:rsidRPr="004B729A">
        <w:rPr>
          <w:rFonts w:cstheme="minorHAnsi"/>
        </w:rPr>
        <w:t xml:space="preserve">« Cartographie des Moyens de Paiement Scripturaux » </w:t>
      </w:r>
      <w:r w:rsidR="00782314" w:rsidRPr="004B729A">
        <w:rPr>
          <w:rFonts w:cstheme="minorHAnsi"/>
        </w:rPr>
        <w:t xml:space="preserve">sont </w:t>
      </w:r>
      <w:r w:rsidRPr="004B729A">
        <w:rPr>
          <w:rFonts w:cstheme="minorHAnsi"/>
        </w:rPr>
        <w:t>utilisé</w:t>
      </w:r>
      <w:r w:rsidR="00782314" w:rsidRPr="004B729A">
        <w:rPr>
          <w:rFonts w:cstheme="minorHAnsi"/>
        </w:rPr>
        <w:t>s</w:t>
      </w:r>
      <w:r w:rsidR="006B79A8">
        <w:rPr>
          <w:rFonts w:cstheme="minorHAnsi"/>
        </w:rPr>
        <w:t xml:space="preserve"> par l’IEOM</w:t>
      </w:r>
      <w:r w:rsidRPr="004B729A">
        <w:rPr>
          <w:rFonts w:cstheme="minorHAnsi"/>
        </w:rPr>
        <w:t xml:space="preserve"> pour calculer le</w:t>
      </w:r>
      <w:r w:rsidR="00115553">
        <w:rPr>
          <w:rFonts w:cstheme="minorHAnsi"/>
        </w:rPr>
        <w:t>s</w:t>
      </w:r>
      <w:r w:rsidRPr="004B729A">
        <w:rPr>
          <w:rFonts w:cstheme="minorHAnsi"/>
        </w:rPr>
        <w:t xml:space="preserve"> taux de fraude du déclarant pour chacun des moyens de paiement</w:t>
      </w:r>
      <w:r w:rsidR="007E22DC">
        <w:rPr>
          <w:rFonts w:cstheme="minorHAnsi"/>
        </w:rPr>
        <w:t xml:space="preserve"> scripturaux</w:t>
      </w:r>
      <w:r w:rsidRPr="004B729A">
        <w:rPr>
          <w:rFonts w:cstheme="minorHAnsi"/>
        </w:rPr>
        <w:t xml:space="preserve"> concernés. </w:t>
      </w:r>
      <w:r w:rsidR="007E22DC">
        <w:rPr>
          <w:rFonts w:cstheme="minorHAnsi"/>
        </w:rPr>
        <w:t>L</w:t>
      </w:r>
      <w:r w:rsidR="007B6BDC">
        <w:rPr>
          <w:rFonts w:cstheme="minorHAnsi"/>
        </w:rPr>
        <w:t>’</w:t>
      </w:r>
      <w:r w:rsidR="007E22DC">
        <w:rPr>
          <w:rFonts w:cstheme="minorHAnsi"/>
        </w:rPr>
        <w:t>IEOM s’appuie également sur ces statistiques pour compléter sa veille technologique et sécuritaire.</w:t>
      </w:r>
    </w:p>
    <w:p w14:paraId="5240EEE0" w14:textId="15C157D9" w:rsidR="006B79A8" w:rsidRPr="00614C83" w:rsidRDefault="006B79A8" w:rsidP="006B79A8">
      <w:pPr>
        <w:jc w:val="both"/>
        <w:rPr>
          <w:rFonts w:cstheme="minorHAnsi"/>
        </w:rPr>
      </w:pPr>
      <w:r w:rsidRPr="00614C83">
        <w:rPr>
          <w:rFonts w:cstheme="minorHAnsi"/>
        </w:rPr>
        <w:t>Les informations collectées par l</w:t>
      </w:r>
      <w:r>
        <w:rPr>
          <w:rFonts w:cstheme="minorHAnsi"/>
        </w:rPr>
        <w:t>’Institut d’émission d’outre-mer</w:t>
      </w:r>
      <w:r w:rsidRPr="00614C83">
        <w:rPr>
          <w:rFonts w:cstheme="minorHAnsi"/>
        </w:rPr>
        <w:t xml:space="preserve"> à l’aide de ces deux questionnaires sont mises à la disposition d</w:t>
      </w:r>
      <w:r>
        <w:rPr>
          <w:rFonts w:cstheme="minorHAnsi"/>
        </w:rPr>
        <w:t>u public dans un document publié sur son site Internet,</w:t>
      </w:r>
      <w:r w:rsidRPr="00614C83">
        <w:rPr>
          <w:rFonts w:cstheme="minorHAnsi"/>
        </w:rPr>
        <w:t xml:space="preserve"> uniquement sous forme agrégée et anonyme</w:t>
      </w:r>
      <w:r w:rsidR="007E22DC">
        <w:rPr>
          <w:rFonts w:cstheme="minorHAnsi"/>
        </w:rPr>
        <w:t xml:space="preserve">. </w:t>
      </w:r>
    </w:p>
    <w:p w14:paraId="2018E8C9" w14:textId="77777777" w:rsidR="006B79A8" w:rsidRDefault="006B79A8" w:rsidP="006B79A8">
      <w:pPr>
        <w:autoSpaceDE w:val="0"/>
        <w:autoSpaceDN w:val="0"/>
        <w:adjustRightInd w:val="0"/>
        <w:spacing w:after="0" w:line="240" w:lineRule="auto"/>
        <w:jc w:val="both"/>
      </w:pPr>
      <w:r w:rsidRPr="00A675AF">
        <w:t>Le présent guide de remplissage a pour objet de fournir aux PSP toutes les informations nécessaires pour répondre à cette collecte.</w:t>
      </w:r>
      <w:r>
        <w:t xml:space="preserve"> </w:t>
      </w:r>
    </w:p>
    <w:p w14:paraId="67A0B906" w14:textId="77777777" w:rsidR="00401D42" w:rsidRPr="004B729A" w:rsidRDefault="00401D42">
      <w:pPr>
        <w:rPr>
          <w:b/>
        </w:rPr>
      </w:pPr>
    </w:p>
    <w:p w14:paraId="1BE704D5" w14:textId="77777777" w:rsidR="00955114" w:rsidRPr="004B729A" w:rsidRDefault="00056D18" w:rsidP="0025264A">
      <w:pPr>
        <w:pStyle w:val="Titre1"/>
      </w:pPr>
      <w:bookmarkStart w:id="2" w:name="_Toc121414676"/>
      <w:r w:rsidRPr="004B729A">
        <w:lastRenderedPageBreak/>
        <w:t>Établissements assujettis</w:t>
      </w:r>
      <w:bookmarkEnd w:id="2"/>
    </w:p>
    <w:p w14:paraId="08B11734" w14:textId="77777777" w:rsidR="00955114" w:rsidRPr="004B729A" w:rsidRDefault="00955114" w:rsidP="00955114">
      <w:pPr>
        <w:pStyle w:val="Paragraphedeliste"/>
        <w:autoSpaceDE w:val="0"/>
        <w:autoSpaceDN w:val="0"/>
        <w:adjustRightInd w:val="0"/>
        <w:spacing w:after="0" w:line="240" w:lineRule="auto"/>
        <w:jc w:val="both"/>
        <w:rPr>
          <w:rFonts w:cstheme="minorHAnsi"/>
          <w:b/>
          <w:i/>
          <w:sz w:val="24"/>
          <w:szCs w:val="24"/>
        </w:rPr>
      </w:pPr>
    </w:p>
    <w:p w14:paraId="2B816C11" w14:textId="77777777" w:rsidR="006B79A8" w:rsidRPr="00A675AF" w:rsidRDefault="006B79A8" w:rsidP="006B79A8">
      <w:pPr>
        <w:autoSpaceDE w:val="0"/>
        <w:autoSpaceDN w:val="0"/>
        <w:adjustRightInd w:val="0"/>
        <w:spacing w:after="0" w:line="240" w:lineRule="auto"/>
        <w:jc w:val="both"/>
      </w:pPr>
      <w:r w:rsidRPr="00A675AF">
        <w:t xml:space="preserve">Les </w:t>
      </w:r>
      <w:r>
        <w:rPr>
          <w:rFonts w:cstheme="minorHAnsi"/>
        </w:rPr>
        <w:t>PSP</w:t>
      </w:r>
      <w:r w:rsidRPr="00A675AF">
        <w:t xml:space="preserve"> tenus de répondre à cette collecte sont :</w:t>
      </w:r>
    </w:p>
    <w:p w14:paraId="1F1B9F8B" w14:textId="77777777" w:rsidR="006B79A8" w:rsidRPr="00A675AF" w:rsidRDefault="006B79A8" w:rsidP="006B79A8">
      <w:pPr>
        <w:autoSpaceDE w:val="0"/>
        <w:autoSpaceDN w:val="0"/>
        <w:adjustRightInd w:val="0"/>
        <w:spacing w:after="0" w:line="240" w:lineRule="auto"/>
        <w:jc w:val="both"/>
      </w:pPr>
    </w:p>
    <w:p w14:paraId="01C46966" w14:textId="115D00BF" w:rsidR="006B79A8" w:rsidRPr="00947445" w:rsidRDefault="006B79A8" w:rsidP="006B79A8">
      <w:pPr>
        <w:pStyle w:val="Paragraphedeliste"/>
        <w:numPr>
          <w:ilvl w:val="0"/>
          <w:numId w:val="2"/>
        </w:numPr>
        <w:autoSpaceDE w:val="0"/>
        <w:autoSpaceDN w:val="0"/>
        <w:adjustRightInd w:val="0"/>
        <w:spacing w:after="0" w:line="240" w:lineRule="auto"/>
        <w:jc w:val="both"/>
      </w:pPr>
      <w:r w:rsidRPr="00A675AF">
        <w:t xml:space="preserve">Les établissements </w:t>
      </w:r>
      <w:r w:rsidRPr="00947445">
        <w:t xml:space="preserve">de crédit, les établissements de paiement, les établissements de monnaie électronique et les prestataires de services d’information sur les comptes de droit français, agréés </w:t>
      </w:r>
      <w:r w:rsidR="00C972A6">
        <w:t>par l’Autorité de contrôle prudentiel et de résolution</w:t>
      </w:r>
      <w:r w:rsidRPr="00947445">
        <w:t xml:space="preserve"> et </w:t>
      </w:r>
      <w:r w:rsidR="00B076FB">
        <w:t>dont le siège social est situé</w:t>
      </w:r>
      <w:r w:rsidR="00B076FB" w:rsidRPr="00947445">
        <w:t xml:space="preserve"> </w:t>
      </w:r>
      <w:r w:rsidRPr="00947445">
        <w:t>dans les Collectivités</w:t>
      </w:r>
      <w:r w:rsidR="00B076FB">
        <w:t xml:space="preserve"> françaises</w:t>
      </w:r>
      <w:r w:rsidRPr="00947445">
        <w:t xml:space="preserve"> du Pacifique ;</w:t>
      </w:r>
    </w:p>
    <w:p w14:paraId="670C0F9F" w14:textId="77777777" w:rsidR="006B79A8" w:rsidRPr="00947445" w:rsidRDefault="006B79A8" w:rsidP="006B79A8">
      <w:pPr>
        <w:pStyle w:val="Paragraphedeliste"/>
        <w:autoSpaceDE w:val="0"/>
        <w:autoSpaceDN w:val="0"/>
        <w:adjustRightInd w:val="0"/>
        <w:spacing w:after="0" w:line="240" w:lineRule="auto"/>
        <w:ind w:left="1440"/>
        <w:jc w:val="both"/>
        <w:rPr>
          <w:rFonts w:cstheme="minorHAnsi"/>
          <w:sz w:val="24"/>
          <w:szCs w:val="24"/>
        </w:rPr>
      </w:pPr>
    </w:p>
    <w:p w14:paraId="54C02EFD" w14:textId="7EC2A9B3" w:rsidR="006B79A8" w:rsidRPr="00947445" w:rsidRDefault="006B79A8" w:rsidP="006B79A8">
      <w:pPr>
        <w:pStyle w:val="Paragraphedeliste"/>
        <w:numPr>
          <w:ilvl w:val="0"/>
          <w:numId w:val="2"/>
        </w:numPr>
        <w:autoSpaceDE w:val="0"/>
        <w:autoSpaceDN w:val="0"/>
        <w:adjustRightInd w:val="0"/>
        <w:spacing w:after="0" w:line="240" w:lineRule="auto"/>
        <w:jc w:val="both"/>
        <w:rPr>
          <w:rFonts w:cstheme="minorHAnsi"/>
        </w:rPr>
      </w:pPr>
      <w:r w:rsidRPr="00947445">
        <w:rPr>
          <w:rFonts w:cstheme="minorHAnsi"/>
        </w:rPr>
        <w:t>Les émetteurs suivants : le Trésor public, les offices des postes et télécommunication, l'institut d'émission d'outre-mer et la Caisse des dépôts et consignations.</w:t>
      </w:r>
    </w:p>
    <w:p w14:paraId="663BE52E" w14:textId="77777777" w:rsidR="00056D18" w:rsidRPr="004B729A" w:rsidRDefault="00056D18" w:rsidP="0025264A">
      <w:pPr>
        <w:pStyle w:val="Titre1"/>
      </w:pPr>
      <w:bookmarkStart w:id="3" w:name="_Toc121414677"/>
      <w:r w:rsidRPr="004B729A">
        <w:t>Présentation de la collecte</w:t>
      </w:r>
      <w:bookmarkEnd w:id="3"/>
    </w:p>
    <w:p w14:paraId="22D41205" w14:textId="77777777" w:rsidR="00782314" w:rsidRPr="004B729A" w:rsidRDefault="00782314" w:rsidP="00782314">
      <w:pPr>
        <w:pStyle w:val="Paragraphedeliste"/>
        <w:autoSpaceDE w:val="0"/>
        <w:autoSpaceDN w:val="0"/>
        <w:adjustRightInd w:val="0"/>
        <w:spacing w:after="0" w:line="240" w:lineRule="auto"/>
        <w:jc w:val="both"/>
        <w:rPr>
          <w:rFonts w:cstheme="minorHAnsi"/>
          <w:b/>
          <w:sz w:val="24"/>
          <w:szCs w:val="24"/>
        </w:rPr>
      </w:pPr>
    </w:p>
    <w:p w14:paraId="3CC40A68" w14:textId="77777777" w:rsidR="00056D18" w:rsidRPr="004B729A" w:rsidRDefault="00782314" w:rsidP="0025264A">
      <w:pPr>
        <w:pStyle w:val="Titre2"/>
      </w:pPr>
      <w:bookmarkStart w:id="4" w:name="_Toc121414678"/>
      <w:r w:rsidRPr="004B729A">
        <w:t>Périmètre de la collecte</w:t>
      </w:r>
      <w:bookmarkEnd w:id="4"/>
    </w:p>
    <w:p w14:paraId="47D00149" w14:textId="77777777" w:rsidR="008B2432" w:rsidRPr="004B729A" w:rsidRDefault="008B2432" w:rsidP="008B2432">
      <w:pPr>
        <w:pStyle w:val="Paragraphedeliste"/>
        <w:autoSpaceDE w:val="0"/>
        <w:autoSpaceDN w:val="0"/>
        <w:adjustRightInd w:val="0"/>
        <w:spacing w:after="0" w:line="240" w:lineRule="auto"/>
        <w:jc w:val="both"/>
        <w:rPr>
          <w:rFonts w:cstheme="minorHAnsi"/>
          <w:b/>
          <w:sz w:val="24"/>
          <w:szCs w:val="24"/>
        </w:rPr>
      </w:pPr>
    </w:p>
    <w:p w14:paraId="11CE2EA1" w14:textId="77777777" w:rsidR="00955114" w:rsidRPr="004B729A" w:rsidRDefault="0025264A" w:rsidP="007B292A">
      <w:pPr>
        <w:pStyle w:val="Titre3"/>
        <w:numPr>
          <w:ilvl w:val="0"/>
          <w:numId w:val="0"/>
        </w:numPr>
      </w:pPr>
      <w:bookmarkStart w:id="5" w:name="_Toc121414679"/>
      <w:r w:rsidRPr="004B729A">
        <w:t xml:space="preserve">3.1.1. </w:t>
      </w:r>
      <w:r w:rsidR="008B2432" w:rsidRPr="004B729A">
        <w:t xml:space="preserve">Données </w:t>
      </w:r>
      <w:r w:rsidR="00BF25AB" w:rsidRPr="004B729A">
        <w:t>collectées</w:t>
      </w:r>
      <w:bookmarkEnd w:id="5"/>
    </w:p>
    <w:p w14:paraId="2DDF998D" w14:textId="77777777" w:rsidR="00BF25AB" w:rsidRPr="004B729A" w:rsidRDefault="00BF25AB" w:rsidP="00BF25AB">
      <w:pPr>
        <w:pStyle w:val="Paragraphedeliste"/>
        <w:autoSpaceDE w:val="0"/>
        <w:autoSpaceDN w:val="0"/>
        <w:adjustRightInd w:val="0"/>
        <w:spacing w:after="0" w:line="240" w:lineRule="auto"/>
        <w:ind w:left="714"/>
        <w:jc w:val="both"/>
        <w:rPr>
          <w:rFonts w:cstheme="minorHAnsi"/>
          <w:sz w:val="24"/>
          <w:szCs w:val="24"/>
        </w:rPr>
      </w:pPr>
    </w:p>
    <w:p w14:paraId="397E62C0" w14:textId="77777777" w:rsidR="006A4116" w:rsidRPr="006A4116" w:rsidRDefault="006A4116" w:rsidP="006A4116">
      <w:pPr>
        <w:autoSpaceDE w:val="0"/>
        <w:autoSpaceDN w:val="0"/>
        <w:adjustRightInd w:val="0"/>
        <w:spacing w:after="0" w:line="240" w:lineRule="auto"/>
        <w:jc w:val="both"/>
        <w:rPr>
          <w:rFonts w:cstheme="minorHAnsi"/>
        </w:rPr>
      </w:pPr>
      <w:r w:rsidRPr="006A4116">
        <w:rPr>
          <w:rFonts w:cstheme="minorHAnsi"/>
          <w:b/>
          <w:color w:val="002060"/>
        </w:rPr>
        <w:t>Dans les différents tableaux « Fraude »</w:t>
      </w:r>
      <w:r w:rsidRPr="006A4116">
        <w:rPr>
          <w:rFonts w:cstheme="minorHAnsi"/>
        </w:rPr>
        <w:t xml:space="preserve">, les données à déclarer portent sur </w:t>
      </w:r>
      <w:r w:rsidRPr="006A4116">
        <w:rPr>
          <w:rFonts w:cstheme="minorHAnsi"/>
          <w:color w:val="002060"/>
        </w:rPr>
        <w:t xml:space="preserve">le nombre et le montant des transactions frauduleuses </w:t>
      </w:r>
      <w:r w:rsidRPr="006A4116">
        <w:rPr>
          <w:rFonts w:cstheme="minorHAnsi"/>
        </w:rPr>
        <w:t xml:space="preserve">effectuées par carte, par virement, par prélèvement, par chèque et par effet de commerce. </w:t>
      </w:r>
      <w:r w:rsidRPr="006A4116">
        <w:rPr>
          <w:rFonts w:cstheme="minorHAnsi"/>
          <w:b/>
          <w:color w:val="002060"/>
        </w:rPr>
        <w:t>Il ne s’agit pas de restituer le nombre de dossiers fraude ouverts (qui peuvent regrouper plusieurs opérations fraudées sur un même compte client), mais bien le nombre total de transactions concernées par la fraude.</w:t>
      </w:r>
    </w:p>
    <w:p w14:paraId="409F38D7" w14:textId="77777777" w:rsidR="006A4116" w:rsidRPr="006A4116" w:rsidRDefault="006A4116" w:rsidP="006A4116">
      <w:pPr>
        <w:autoSpaceDE w:val="0"/>
        <w:autoSpaceDN w:val="0"/>
        <w:adjustRightInd w:val="0"/>
        <w:spacing w:after="0" w:line="240" w:lineRule="auto"/>
        <w:jc w:val="both"/>
        <w:rPr>
          <w:rFonts w:cstheme="minorHAnsi"/>
        </w:rPr>
      </w:pPr>
    </w:p>
    <w:p w14:paraId="375468D2" w14:textId="77777777" w:rsidR="006A4116" w:rsidRPr="006A4116" w:rsidRDefault="006A4116" w:rsidP="006A4116">
      <w:pPr>
        <w:autoSpaceDE w:val="0"/>
        <w:autoSpaceDN w:val="0"/>
        <w:adjustRightInd w:val="0"/>
        <w:spacing w:after="0" w:line="240" w:lineRule="auto"/>
        <w:jc w:val="both"/>
        <w:rPr>
          <w:rFonts w:cstheme="minorHAnsi"/>
          <w:b/>
        </w:rPr>
      </w:pPr>
      <w:r w:rsidRPr="006A4116">
        <w:rPr>
          <w:rFonts w:cstheme="minorHAnsi"/>
        </w:rPr>
        <w:t xml:space="preserve">Les transactions frauduleuses à retenir sont celles qui résultent d’un </w:t>
      </w:r>
      <w:r w:rsidRPr="006A4116">
        <w:rPr>
          <w:rFonts w:cstheme="minorHAnsi"/>
          <w:b/>
        </w:rPr>
        <w:t>usage illicite du moyen de paiement</w:t>
      </w:r>
      <w:r w:rsidRPr="006A4116">
        <w:rPr>
          <w:rFonts w:cstheme="minorHAnsi"/>
        </w:rPr>
        <w:t xml:space="preserve"> </w:t>
      </w:r>
      <w:r w:rsidRPr="006A4116">
        <w:rPr>
          <w:rFonts w:cstheme="minorHAnsi"/>
          <w:b/>
          <w:u w:val="single"/>
        </w:rPr>
        <w:t>et</w:t>
      </w:r>
      <w:r w:rsidRPr="006A4116">
        <w:rPr>
          <w:rFonts w:cstheme="minorHAnsi"/>
          <w:b/>
        </w:rPr>
        <w:t xml:space="preserve"> ayant donné lieu à une écriture au compte du ou des clients après l’exécution de l’opération. </w:t>
      </w:r>
      <w:r w:rsidRPr="006A4116">
        <w:rPr>
          <w:rFonts w:cstheme="minorHAnsi"/>
          <w:b/>
          <w:color w:val="002060"/>
        </w:rPr>
        <w:t>Les litiges / contentieux commerciaux, qui peuvent éventuellement conduire à des contestations de paiement par les clients, ne sont pas à déclarer parmi les fraudes.</w:t>
      </w:r>
    </w:p>
    <w:p w14:paraId="3C461C87" w14:textId="77777777" w:rsidR="006A4116" w:rsidRPr="006A4116" w:rsidRDefault="006A4116" w:rsidP="006A4116">
      <w:pPr>
        <w:autoSpaceDE w:val="0"/>
        <w:autoSpaceDN w:val="0"/>
        <w:adjustRightInd w:val="0"/>
        <w:spacing w:after="0" w:line="240" w:lineRule="auto"/>
        <w:jc w:val="both"/>
        <w:rPr>
          <w:rFonts w:cstheme="minorHAnsi"/>
        </w:rPr>
      </w:pPr>
    </w:p>
    <w:p w14:paraId="75762FF1" w14:textId="034070E8" w:rsidR="001C48D3" w:rsidRPr="004B729A" w:rsidRDefault="001C48D3" w:rsidP="003B5012">
      <w:pPr>
        <w:autoSpaceDE w:val="0"/>
        <w:autoSpaceDN w:val="0"/>
        <w:adjustRightInd w:val="0"/>
        <w:spacing w:after="0" w:line="240" w:lineRule="auto"/>
        <w:jc w:val="both"/>
        <w:rPr>
          <w:rFonts w:cstheme="minorHAnsi"/>
        </w:rPr>
      </w:pPr>
      <w:r w:rsidRPr="004B729A">
        <w:rPr>
          <w:rFonts w:cstheme="minorHAnsi"/>
        </w:rPr>
        <w:t xml:space="preserve">Les </w:t>
      </w:r>
      <w:r w:rsidR="003B5012" w:rsidRPr="004B729A">
        <w:rPr>
          <w:rFonts w:cstheme="minorHAnsi"/>
        </w:rPr>
        <w:t xml:space="preserve">données concernant les transactions frauduleuses </w:t>
      </w:r>
      <w:r w:rsidRPr="004B729A">
        <w:rPr>
          <w:rFonts w:cstheme="minorHAnsi"/>
        </w:rPr>
        <w:t>doivent porter sur l’ensemble des transactions</w:t>
      </w:r>
      <w:r w:rsidR="00C972A6">
        <w:rPr>
          <w:rFonts w:cstheme="minorHAnsi"/>
        </w:rPr>
        <w:t>,</w:t>
      </w:r>
      <w:r w:rsidRPr="004B729A">
        <w:rPr>
          <w:rFonts w:cstheme="minorHAnsi"/>
        </w:rPr>
        <w:t xml:space="preserve"> quelles que soient les modalités d’échange (système d’échange interbancaire ou hors système, i.e</w:t>
      </w:r>
      <w:r w:rsidR="00C013F9" w:rsidRPr="004B729A">
        <w:rPr>
          <w:rFonts w:cstheme="minorHAnsi"/>
        </w:rPr>
        <w:t>.</w:t>
      </w:r>
      <w:r w:rsidRPr="004B729A">
        <w:rPr>
          <w:rFonts w:cstheme="minorHAnsi"/>
        </w:rPr>
        <w:t xml:space="preserve"> en intra-bancaire, en intra-groupe ou en bilatéral). </w:t>
      </w:r>
    </w:p>
    <w:p w14:paraId="01A43B40" w14:textId="6E851933" w:rsidR="001E3B36" w:rsidRPr="004B729A" w:rsidRDefault="001E3B36" w:rsidP="00955114">
      <w:pPr>
        <w:autoSpaceDE w:val="0"/>
        <w:autoSpaceDN w:val="0"/>
        <w:adjustRightInd w:val="0"/>
        <w:spacing w:after="0" w:line="240" w:lineRule="auto"/>
        <w:jc w:val="both"/>
        <w:rPr>
          <w:rFonts w:cstheme="minorHAnsi"/>
          <w:b/>
        </w:rPr>
      </w:pPr>
    </w:p>
    <w:p w14:paraId="5FDFB087" w14:textId="7EEBD19C" w:rsidR="00AD251B" w:rsidRPr="004B729A" w:rsidRDefault="00AD251B" w:rsidP="00AD251B">
      <w:pPr>
        <w:jc w:val="both"/>
        <w:rPr>
          <w:rFonts w:cstheme="minorHAnsi"/>
        </w:rPr>
      </w:pPr>
      <w:r w:rsidRPr="004B729A">
        <w:rPr>
          <w:rFonts w:cstheme="minorHAnsi"/>
        </w:rPr>
        <w:t>L</w:t>
      </w:r>
      <w:r w:rsidRPr="004B729A">
        <w:rPr>
          <w:rFonts w:cstheme="minorHAnsi"/>
          <w:b/>
        </w:rPr>
        <w:t xml:space="preserve">e montant de la fraude à déclarer </w:t>
      </w:r>
      <w:r w:rsidR="005815DD">
        <w:rPr>
          <w:rFonts w:cstheme="minorHAnsi"/>
          <w:b/>
        </w:rPr>
        <w:t>doit correspondre</w:t>
      </w:r>
      <w:r w:rsidRPr="004B729A">
        <w:rPr>
          <w:rFonts w:cstheme="minorHAnsi"/>
          <w:b/>
        </w:rPr>
        <w:t xml:space="preserve"> au montant nominal du paiement (</w:t>
      </w:r>
      <w:r w:rsidR="001C48D3" w:rsidRPr="004B729A">
        <w:rPr>
          <w:rFonts w:cstheme="minorHAnsi"/>
          <w:b/>
        </w:rPr>
        <w:t xml:space="preserve">approche </w:t>
      </w:r>
      <w:r w:rsidRPr="004B729A">
        <w:rPr>
          <w:rFonts w:cstheme="minorHAnsi"/>
          <w:b/>
        </w:rPr>
        <w:t>« fraude brute »)</w:t>
      </w:r>
      <w:r w:rsidRPr="004B729A">
        <w:rPr>
          <w:rFonts w:cstheme="minorHAnsi"/>
        </w:rPr>
        <w:t xml:space="preserve"> sans prendre en compte l’impact des mesures prises dans le cadre des procédures contentieuses (par exemple, interruption de la livraison des produits ou de la fourniture de services, accord amiable pour le rééchelonnement du paiement en cas de répudiation abusive du paiement, dommages et intérêts suite à recours en justice, etc.).</w:t>
      </w:r>
    </w:p>
    <w:p w14:paraId="3CDED91A" w14:textId="77777777" w:rsidR="008B2432" w:rsidRDefault="00E167F2" w:rsidP="006A4116">
      <w:pPr>
        <w:spacing w:after="0"/>
        <w:jc w:val="both"/>
        <w:rPr>
          <w:rFonts w:cstheme="minorHAnsi"/>
        </w:rPr>
      </w:pPr>
      <w:r w:rsidRPr="004B729A">
        <w:rPr>
          <w:rFonts w:cstheme="minorHAnsi"/>
        </w:rPr>
        <w:t xml:space="preserve">La fraude comprend </w:t>
      </w:r>
      <w:r w:rsidR="00E713B0" w:rsidRPr="004B729A">
        <w:rPr>
          <w:rFonts w:cstheme="minorHAnsi"/>
        </w:rPr>
        <w:t xml:space="preserve">la </w:t>
      </w:r>
      <w:r w:rsidR="008B2432" w:rsidRPr="004B729A">
        <w:rPr>
          <w:rFonts w:cstheme="minorHAnsi"/>
        </w:rPr>
        <w:t xml:space="preserve">fraude externe </w:t>
      </w:r>
      <w:r w:rsidR="00E12982" w:rsidRPr="004B729A">
        <w:rPr>
          <w:rFonts w:cstheme="minorHAnsi"/>
        </w:rPr>
        <w:t xml:space="preserve">mais aussi </w:t>
      </w:r>
      <w:r w:rsidR="00AF6A77" w:rsidRPr="004B729A">
        <w:rPr>
          <w:rFonts w:cstheme="minorHAnsi"/>
        </w:rPr>
        <w:t>l</w:t>
      </w:r>
      <w:r w:rsidR="008B2432" w:rsidRPr="004B729A">
        <w:rPr>
          <w:rFonts w:cstheme="minorHAnsi"/>
        </w:rPr>
        <w:t>a fraude interne, c'est-à-dire celle commise par un employé de l’établissement.</w:t>
      </w:r>
    </w:p>
    <w:p w14:paraId="1D1FEFC6" w14:textId="77777777" w:rsidR="006A4116" w:rsidRPr="006A4116" w:rsidRDefault="006A4116" w:rsidP="006A4116">
      <w:pPr>
        <w:spacing w:after="0"/>
        <w:jc w:val="both"/>
        <w:rPr>
          <w:rFonts w:cstheme="minorHAnsi"/>
        </w:rPr>
      </w:pPr>
    </w:p>
    <w:p w14:paraId="07F7392F" w14:textId="77777777" w:rsidR="006A4116" w:rsidRPr="006A4116" w:rsidRDefault="006A4116" w:rsidP="006A4116">
      <w:pPr>
        <w:autoSpaceDE w:val="0"/>
        <w:autoSpaceDN w:val="0"/>
        <w:adjustRightInd w:val="0"/>
        <w:spacing w:after="0" w:line="240" w:lineRule="auto"/>
        <w:jc w:val="both"/>
        <w:rPr>
          <w:rFonts w:cstheme="minorHAnsi"/>
        </w:rPr>
      </w:pPr>
      <w:r w:rsidRPr="006A4116">
        <w:rPr>
          <w:rFonts w:cstheme="minorHAnsi"/>
        </w:rPr>
        <w:t>Pour des questions de cohérence, il convient que l’établissement s’assure pour chaque moyen de paiement :</w:t>
      </w:r>
    </w:p>
    <w:p w14:paraId="32596E15" w14:textId="77777777" w:rsidR="006A4116" w:rsidRPr="006A4116" w:rsidRDefault="006A4116" w:rsidP="006A4116">
      <w:pPr>
        <w:pStyle w:val="Paragraphedeliste"/>
        <w:numPr>
          <w:ilvl w:val="0"/>
          <w:numId w:val="33"/>
        </w:numPr>
        <w:autoSpaceDE w:val="0"/>
        <w:autoSpaceDN w:val="0"/>
        <w:adjustRightInd w:val="0"/>
        <w:spacing w:after="0" w:line="240" w:lineRule="auto"/>
        <w:jc w:val="both"/>
        <w:rPr>
          <w:rFonts w:cstheme="minorHAnsi"/>
        </w:rPr>
      </w:pPr>
      <w:r w:rsidRPr="006A4116">
        <w:rPr>
          <w:rFonts w:cstheme="minorHAnsi"/>
        </w:rPr>
        <w:t>Les pertes financières supportées par l’établissement et par le client n’excèdent pas la fraude brute ;</w:t>
      </w:r>
    </w:p>
    <w:p w14:paraId="2BE0FA55" w14:textId="77777777" w:rsidR="006A4116" w:rsidRPr="006A4116" w:rsidRDefault="006A4116" w:rsidP="006A4116">
      <w:pPr>
        <w:pStyle w:val="Paragraphedeliste"/>
        <w:numPr>
          <w:ilvl w:val="0"/>
          <w:numId w:val="33"/>
        </w:numPr>
        <w:autoSpaceDE w:val="0"/>
        <w:autoSpaceDN w:val="0"/>
        <w:adjustRightInd w:val="0"/>
        <w:spacing w:after="0" w:line="240" w:lineRule="auto"/>
        <w:jc w:val="both"/>
        <w:rPr>
          <w:rFonts w:cstheme="minorHAnsi"/>
        </w:rPr>
      </w:pPr>
      <w:r w:rsidRPr="006A4116">
        <w:rPr>
          <w:rFonts w:cstheme="minorHAnsi"/>
        </w:rPr>
        <w:lastRenderedPageBreak/>
        <w:t xml:space="preserve">La fraude est déclarée sur des canaux de paiement sur lesquels des flux sont déclarés dans la partie Cartographie ; Les pertes financières supportées </w:t>
      </w:r>
      <w:proofErr w:type="gramStart"/>
      <w:r w:rsidRPr="006A4116">
        <w:rPr>
          <w:rFonts w:cstheme="minorHAnsi"/>
        </w:rPr>
        <w:t>suite à des</w:t>
      </w:r>
      <w:proofErr w:type="gramEnd"/>
      <w:r w:rsidRPr="006A4116">
        <w:rPr>
          <w:rFonts w:cstheme="minorHAnsi"/>
        </w:rPr>
        <w:t xml:space="preserve"> fraudes sur les virements émis ne peuvent être égales à la fraude brute sur ce même moyen de paiement si des rappels de fonds ont été effectués et ont eu une issue favorable ;</w:t>
      </w:r>
    </w:p>
    <w:p w14:paraId="70F049E2" w14:textId="77777777" w:rsidR="006A4116" w:rsidRPr="006A4116" w:rsidRDefault="006A4116" w:rsidP="006A4116">
      <w:pPr>
        <w:pStyle w:val="Paragraphedeliste"/>
        <w:numPr>
          <w:ilvl w:val="0"/>
          <w:numId w:val="33"/>
        </w:numPr>
        <w:autoSpaceDE w:val="0"/>
        <w:autoSpaceDN w:val="0"/>
        <w:adjustRightInd w:val="0"/>
        <w:spacing w:after="0" w:line="240" w:lineRule="auto"/>
        <w:jc w:val="both"/>
        <w:rPr>
          <w:rFonts w:cstheme="minorHAnsi"/>
        </w:rPr>
      </w:pPr>
      <w:r w:rsidRPr="006A4116">
        <w:rPr>
          <w:rFonts w:cstheme="minorHAnsi"/>
        </w:rPr>
        <w:t xml:space="preserve">Les appels de fonds recensés dans ce reporting doivent se limiter aux seuls rappels de fonds émis ou reçus dans le cadre d’opérations frauduleuses. Les rappels de fonds émis </w:t>
      </w:r>
      <w:proofErr w:type="gramStart"/>
      <w:r w:rsidRPr="006A4116">
        <w:rPr>
          <w:rFonts w:cstheme="minorHAnsi"/>
        </w:rPr>
        <w:t>suite à des erreurs</w:t>
      </w:r>
      <w:proofErr w:type="gramEnd"/>
      <w:r w:rsidRPr="006A4116">
        <w:rPr>
          <w:rFonts w:cstheme="minorHAnsi"/>
        </w:rPr>
        <w:t xml:space="preserve"> techniques par exemple ne doivent pas être pris en compte.</w:t>
      </w:r>
    </w:p>
    <w:p w14:paraId="7B02E520" w14:textId="77777777" w:rsidR="006A4116" w:rsidRPr="006A4116" w:rsidRDefault="006A4116" w:rsidP="006A4116">
      <w:pPr>
        <w:spacing w:after="0"/>
        <w:jc w:val="both"/>
        <w:rPr>
          <w:rFonts w:cstheme="minorHAnsi"/>
        </w:rPr>
      </w:pPr>
    </w:p>
    <w:p w14:paraId="26B70F0B" w14:textId="77777777" w:rsidR="0024666E" w:rsidRPr="004B729A" w:rsidRDefault="0024666E" w:rsidP="006A4116">
      <w:pPr>
        <w:spacing w:after="0"/>
        <w:jc w:val="both"/>
        <w:rPr>
          <w:rFonts w:cstheme="minorHAnsi"/>
        </w:rPr>
      </w:pPr>
    </w:p>
    <w:p w14:paraId="57C8E99E" w14:textId="77777777" w:rsidR="007E3C25" w:rsidRPr="004B729A" w:rsidRDefault="0024666E" w:rsidP="007B292A">
      <w:pPr>
        <w:pStyle w:val="Titre3"/>
        <w:numPr>
          <w:ilvl w:val="0"/>
          <w:numId w:val="0"/>
        </w:numPr>
      </w:pPr>
      <w:bookmarkStart w:id="6" w:name="_Toc121414680"/>
      <w:r w:rsidRPr="004B729A">
        <w:t xml:space="preserve">3.1.2. </w:t>
      </w:r>
      <w:r w:rsidR="00E96388" w:rsidRPr="004B729A">
        <w:t xml:space="preserve">Ventilation des données </w:t>
      </w:r>
      <w:r w:rsidR="007E3C25" w:rsidRPr="004B729A">
        <w:t>collectées</w:t>
      </w:r>
      <w:bookmarkEnd w:id="6"/>
    </w:p>
    <w:p w14:paraId="51B73D52" w14:textId="77777777" w:rsidR="008F7C45" w:rsidRPr="004B729A" w:rsidRDefault="008F7C45" w:rsidP="008F7C45">
      <w:pPr>
        <w:pStyle w:val="Paragraphedeliste"/>
        <w:autoSpaceDE w:val="0"/>
        <w:autoSpaceDN w:val="0"/>
        <w:adjustRightInd w:val="0"/>
        <w:spacing w:after="0" w:line="240" w:lineRule="auto"/>
        <w:ind w:left="714"/>
        <w:jc w:val="both"/>
        <w:rPr>
          <w:rFonts w:cstheme="minorHAnsi"/>
          <w:b/>
          <w:sz w:val="24"/>
          <w:szCs w:val="24"/>
        </w:rPr>
      </w:pPr>
    </w:p>
    <w:p w14:paraId="7DB85458" w14:textId="7628AB0B" w:rsidR="00E96388" w:rsidRPr="004B729A" w:rsidRDefault="00E96388" w:rsidP="00E96388">
      <w:pPr>
        <w:jc w:val="both"/>
        <w:rPr>
          <w:rFonts w:cstheme="minorHAnsi"/>
        </w:rPr>
      </w:pPr>
      <w:r w:rsidRPr="004B729A">
        <w:rPr>
          <w:rFonts w:cstheme="minorHAnsi"/>
        </w:rPr>
        <w:t xml:space="preserve">Les transactions frauduleuses </w:t>
      </w:r>
      <w:r w:rsidR="00E713B0" w:rsidRPr="004B729A">
        <w:rPr>
          <w:rFonts w:cstheme="minorHAnsi"/>
        </w:rPr>
        <w:t>sont à ventiler</w:t>
      </w:r>
      <w:r w:rsidRPr="004B729A">
        <w:rPr>
          <w:rFonts w:cstheme="minorHAnsi"/>
        </w:rPr>
        <w:t xml:space="preserve"> selon plusieurs paramètres propres à chaque moyen/service de paiement : les types de fraude, les canaux d’initiation/d’autorisation de paiement, les zones géographiques, les méthodes d’authentification du client et le cas échéant les motifs d’exemption à l’authentification forte. Il est également demandé de déclarer </w:t>
      </w:r>
      <w:r w:rsidR="000653B8" w:rsidRPr="004B729A">
        <w:rPr>
          <w:rFonts w:cstheme="minorHAnsi"/>
        </w:rPr>
        <w:t xml:space="preserve">la perte financière </w:t>
      </w:r>
      <w:r w:rsidR="0078763A">
        <w:rPr>
          <w:rFonts w:cstheme="minorHAnsi"/>
        </w:rPr>
        <w:t>supportée consécutive à</w:t>
      </w:r>
      <w:r w:rsidR="0078763A" w:rsidRPr="004B729A">
        <w:rPr>
          <w:rFonts w:cstheme="minorHAnsi"/>
        </w:rPr>
        <w:t xml:space="preserve"> </w:t>
      </w:r>
      <w:r w:rsidR="000653B8" w:rsidRPr="004B729A">
        <w:rPr>
          <w:rFonts w:cstheme="minorHAnsi"/>
        </w:rPr>
        <w:t>des transactions frauduleuses.</w:t>
      </w:r>
    </w:p>
    <w:p w14:paraId="5F0B3232" w14:textId="77777777" w:rsidR="00A273F0" w:rsidRPr="004B729A" w:rsidRDefault="00A273F0" w:rsidP="00E96388">
      <w:pPr>
        <w:jc w:val="both"/>
        <w:rPr>
          <w:rFonts w:cstheme="minorHAnsi"/>
        </w:rPr>
      </w:pPr>
    </w:p>
    <w:p w14:paraId="4B8F2F19" w14:textId="77777777" w:rsidR="008F7C45" w:rsidRPr="004B729A" w:rsidRDefault="0024666E" w:rsidP="007B292A">
      <w:pPr>
        <w:pStyle w:val="TITRE40"/>
        <w:numPr>
          <w:ilvl w:val="0"/>
          <w:numId w:val="0"/>
        </w:numPr>
        <w:ind w:firstLine="709"/>
      </w:pPr>
      <w:r w:rsidRPr="004B729A">
        <w:t>3.1.</w:t>
      </w:r>
      <w:r w:rsidR="007B292A" w:rsidRPr="004B729A">
        <w:t>2.1</w:t>
      </w:r>
      <w:r w:rsidRPr="004B729A">
        <w:t xml:space="preserve">. </w:t>
      </w:r>
      <w:r w:rsidR="008F7C45" w:rsidRPr="004B729A">
        <w:t xml:space="preserve">Précisions concernant certaines </w:t>
      </w:r>
      <w:r w:rsidR="003509CF" w:rsidRPr="004B729A">
        <w:t>ventilations</w:t>
      </w:r>
    </w:p>
    <w:p w14:paraId="4F0EA780" w14:textId="77777777" w:rsidR="008F7C45" w:rsidRPr="004B729A" w:rsidRDefault="008F7C45" w:rsidP="008F7C45">
      <w:pPr>
        <w:pStyle w:val="Paragraphedeliste"/>
        <w:autoSpaceDE w:val="0"/>
        <w:autoSpaceDN w:val="0"/>
        <w:adjustRightInd w:val="0"/>
        <w:spacing w:after="0" w:line="240" w:lineRule="auto"/>
        <w:ind w:left="1080"/>
        <w:jc w:val="both"/>
        <w:rPr>
          <w:rFonts w:cstheme="minorHAnsi"/>
          <w:b/>
        </w:rPr>
      </w:pPr>
    </w:p>
    <w:p w14:paraId="003CB60A" w14:textId="77777777" w:rsidR="007E3C25" w:rsidRPr="004B729A" w:rsidRDefault="00753CF8" w:rsidP="007E3C25">
      <w:pPr>
        <w:autoSpaceDE w:val="0"/>
        <w:autoSpaceDN w:val="0"/>
        <w:adjustRightInd w:val="0"/>
        <w:spacing w:after="0" w:line="240" w:lineRule="auto"/>
        <w:jc w:val="both"/>
        <w:rPr>
          <w:rFonts w:cstheme="minorHAnsi"/>
          <w:b/>
        </w:rPr>
      </w:pPr>
      <w:r w:rsidRPr="004B729A">
        <w:rPr>
          <w:rFonts w:cstheme="minorHAnsi"/>
          <w:b/>
        </w:rPr>
        <w:t>Qualification g</w:t>
      </w:r>
      <w:r w:rsidR="00122AF3" w:rsidRPr="004B729A">
        <w:rPr>
          <w:rFonts w:cstheme="minorHAnsi"/>
          <w:b/>
        </w:rPr>
        <w:t>éographique</w:t>
      </w:r>
      <w:r w:rsidR="008A2D2B" w:rsidRPr="004B729A">
        <w:rPr>
          <w:rFonts w:cstheme="minorHAnsi"/>
          <w:b/>
        </w:rPr>
        <w:t xml:space="preserve"> des transactions </w:t>
      </w:r>
      <w:r w:rsidRPr="004B729A">
        <w:rPr>
          <w:rFonts w:cstheme="minorHAnsi"/>
          <w:b/>
        </w:rPr>
        <w:t xml:space="preserve">: </w:t>
      </w:r>
    </w:p>
    <w:p w14:paraId="34205D9F" w14:textId="166B0FAC" w:rsidR="008A2D2B" w:rsidRPr="004B729A" w:rsidRDefault="007C3441" w:rsidP="007E3C25">
      <w:pPr>
        <w:autoSpaceDE w:val="0"/>
        <w:autoSpaceDN w:val="0"/>
        <w:adjustRightInd w:val="0"/>
        <w:spacing w:after="0" w:line="240" w:lineRule="auto"/>
        <w:jc w:val="both"/>
        <w:rPr>
          <w:rFonts w:cstheme="minorHAnsi"/>
        </w:rPr>
      </w:pPr>
      <w:r>
        <w:rPr>
          <w:rFonts w:cstheme="minorHAnsi"/>
        </w:rPr>
        <w:t>Afin de disposer d’une vue globale sur le Pacifique, ainsi que par collectivité</w:t>
      </w:r>
      <w:r w:rsidR="00FF4463" w:rsidRPr="004B729A">
        <w:rPr>
          <w:rFonts w:cstheme="minorHAnsi"/>
        </w:rPr>
        <w:t xml:space="preserve">, </w:t>
      </w:r>
      <w:r w:rsidR="008A05F7" w:rsidRPr="004B729A">
        <w:rPr>
          <w:rFonts w:cstheme="minorHAnsi"/>
        </w:rPr>
        <w:t xml:space="preserve">les transactions </w:t>
      </w:r>
      <w:r w:rsidR="00753CF8" w:rsidRPr="004B729A">
        <w:rPr>
          <w:rFonts w:cstheme="minorHAnsi"/>
        </w:rPr>
        <w:t xml:space="preserve">doivent être ventilées en : </w:t>
      </w:r>
    </w:p>
    <w:p w14:paraId="034D109F" w14:textId="77777777" w:rsidR="00185DA5" w:rsidRPr="004B729A" w:rsidRDefault="00185DA5" w:rsidP="007E3C25">
      <w:pPr>
        <w:autoSpaceDE w:val="0"/>
        <w:autoSpaceDN w:val="0"/>
        <w:adjustRightInd w:val="0"/>
        <w:spacing w:after="0" w:line="240" w:lineRule="auto"/>
        <w:jc w:val="both"/>
        <w:rPr>
          <w:rFonts w:cstheme="minorHAnsi"/>
        </w:rPr>
      </w:pPr>
    </w:p>
    <w:p w14:paraId="58B47B3F" w14:textId="7C61E862" w:rsidR="008A2D2B" w:rsidRDefault="008A2D2B" w:rsidP="00F57350">
      <w:pPr>
        <w:pStyle w:val="Paragraphedeliste"/>
        <w:numPr>
          <w:ilvl w:val="0"/>
          <w:numId w:val="12"/>
        </w:numPr>
        <w:autoSpaceDE w:val="0"/>
        <w:autoSpaceDN w:val="0"/>
        <w:adjustRightInd w:val="0"/>
        <w:spacing w:after="0" w:line="240" w:lineRule="auto"/>
        <w:jc w:val="both"/>
        <w:rPr>
          <w:rFonts w:cstheme="minorHAnsi"/>
        </w:rPr>
      </w:pPr>
      <w:r w:rsidRPr="004B729A">
        <w:rPr>
          <w:rFonts w:cstheme="minorHAnsi"/>
        </w:rPr>
        <w:t xml:space="preserve">Transactions </w:t>
      </w:r>
      <w:r w:rsidR="007C3441">
        <w:rPr>
          <w:rFonts w:cstheme="minorHAnsi"/>
        </w:rPr>
        <w:t>locale</w:t>
      </w:r>
      <w:r w:rsidR="0078763A">
        <w:rPr>
          <w:rFonts w:cstheme="minorHAnsi"/>
        </w:rPr>
        <w:t>s</w:t>
      </w:r>
      <w:r w:rsidR="007C3441">
        <w:rPr>
          <w:rFonts w:cstheme="minorHAnsi"/>
        </w:rPr>
        <w:t xml:space="preserve"> </w:t>
      </w:r>
      <w:r w:rsidR="0078763A">
        <w:rPr>
          <w:rFonts w:cstheme="minorHAnsi"/>
        </w:rPr>
        <w:t>(intra-Collectivité)</w:t>
      </w:r>
      <w:r w:rsidRPr="004B729A">
        <w:rPr>
          <w:rFonts w:cstheme="minorHAnsi"/>
        </w:rPr>
        <w:t> ;</w:t>
      </w:r>
    </w:p>
    <w:p w14:paraId="2224BB90" w14:textId="26980ECC" w:rsidR="007C3441" w:rsidRPr="004B729A" w:rsidRDefault="007C3441" w:rsidP="00F57350">
      <w:pPr>
        <w:pStyle w:val="Paragraphedeliste"/>
        <w:numPr>
          <w:ilvl w:val="0"/>
          <w:numId w:val="12"/>
        </w:numPr>
        <w:autoSpaceDE w:val="0"/>
        <w:autoSpaceDN w:val="0"/>
        <w:adjustRightInd w:val="0"/>
        <w:spacing w:after="0" w:line="240" w:lineRule="auto"/>
        <w:jc w:val="both"/>
        <w:rPr>
          <w:rFonts w:cstheme="minorHAnsi"/>
        </w:rPr>
      </w:pPr>
      <w:r>
        <w:rPr>
          <w:rFonts w:cstheme="minorHAnsi"/>
        </w:rPr>
        <w:t xml:space="preserve">Transactions avec </w:t>
      </w:r>
      <w:r w:rsidR="00553F5C">
        <w:rPr>
          <w:rFonts w:cstheme="minorHAnsi"/>
        </w:rPr>
        <w:t>une autre</w:t>
      </w:r>
      <w:r>
        <w:rPr>
          <w:rFonts w:cstheme="minorHAnsi"/>
        </w:rPr>
        <w:t xml:space="preserve"> C</w:t>
      </w:r>
      <w:r w:rsidR="00553F5C">
        <w:rPr>
          <w:rFonts w:cstheme="minorHAnsi"/>
        </w:rPr>
        <w:t>ollectivité</w:t>
      </w:r>
      <w:r>
        <w:rPr>
          <w:rFonts w:cstheme="minorHAnsi"/>
        </w:rPr>
        <w:t> ;</w:t>
      </w:r>
    </w:p>
    <w:p w14:paraId="1EE909FD" w14:textId="0C915329" w:rsidR="00753CF8" w:rsidRPr="004B729A" w:rsidRDefault="008A2D2B" w:rsidP="00F57350">
      <w:pPr>
        <w:pStyle w:val="Paragraphedeliste"/>
        <w:numPr>
          <w:ilvl w:val="0"/>
          <w:numId w:val="12"/>
        </w:numPr>
        <w:autoSpaceDE w:val="0"/>
        <w:autoSpaceDN w:val="0"/>
        <w:adjustRightInd w:val="0"/>
        <w:spacing w:after="0" w:line="240" w:lineRule="auto"/>
        <w:jc w:val="both"/>
        <w:rPr>
          <w:rFonts w:cstheme="minorHAnsi"/>
        </w:rPr>
      </w:pPr>
      <w:r w:rsidRPr="004B729A">
        <w:rPr>
          <w:rFonts w:cstheme="minorHAnsi"/>
        </w:rPr>
        <w:t xml:space="preserve">Transactions </w:t>
      </w:r>
      <w:r w:rsidR="007C3441">
        <w:rPr>
          <w:rFonts w:cstheme="minorHAnsi"/>
        </w:rPr>
        <w:t>avec l</w:t>
      </w:r>
      <w:r w:rsidR="00DF775F">
        <w:rPr>
          <w:rFonts w:cstheme="minorHAnsi"/>
        </w:rPr>
        <w:t>’Hexagone</w:t>
      </w:r>
      <w:r w:rsidR="007C3441">
        <w:rPr>
          <w:rFonts w:cstheme="minorHAnsi"/>
        </w:rPr>
        <w:t xml:space="preserve"> et les DOM -l</w:t>
      </w:r>
      <w:r w:rsidR="00A273F0" w:rsidRPr="004B729A">
        <w:rPr>
          <w:rFonts w:cstheme="minorHAnsi"/>
        </w:rPr>
        <w:t xml:space="preserve">a </w:t>
      </w:r>
      <w:r w:rsidR="007C3441">
        <w:rPr>
          <w:rFonts w:cstheme="minorHAnsi"/>
        </w:rPr>
        <w:t>France-</w:t>
      </w:r>
      <w:r w:rsidR="00A273F0" w:rsidRPr="004B729A">
        <w:rPr>
          <w:rFonts w:cstheme="minorHAnsi"/>
        </w:rPr>
        <w:t xml:space="preserve"> </w:t>
      </w:r>
      <w:r w:rsidRPr="004B729A">
        <w:rPr>
          <w:rFonts w:cstheme="minorHAnsi"/>
        </w:rPr>
        <w:t>;</w:t>
      </w:r>
    </w:p>
    <w:p w14:paraId="6D30EA2D" w14:textId="4C30B328" w:rsidR="008A2D2B" w:rsidRPr="004B729A" w:rsidRDefault="008A2D2B" w:rsidP="00F57350">
      <w:pPr>
        <w:pStyle w:val="Paragraphedeliste"/>
        <w:numPr>
          <w:ilvl w:val="0"/>
          <w:numId w:val="12"/>
        </w:numPr>
        <w:autoSpaceDE w:val="0"/>
        <w:autoSpaceDN w:val="0"/>
        <w:adjustRightInd w:val="0"/>
        <w:spacing w:after="0" w:line="240" w:lineRule="auto"/>
        <w:jc w:val="both"/>
        <w:rPr>
          <w:rFonts w:cstheme="minorHAnsi"/>
        </w:rPr>
      </w:pPr>
      <w:r w:rsidRPr="004B729A">
        <w:rPr>
          <w:rFonts w:cstheme="minorHAnsi"/>
        </w:rPr>
        <w:t xml:space="preserve">Transactions </w:t>
      </w:r>
      <w:r w:rsidR="007C3441">
        <w:rPr>
          <w:rFonts w:cstheme="minorHAnsi"/>
        </w:rPr>
        <w:t>avec l’étranger</w:t>
      </w:r>
      <w:r w:rsidRPr="004B729A">
        <w:rPr>
          <w:rFonts w:cstheme="minorHAnsi"/>
        </w:rPr>
        <w:t>.</w:t>
      </w:r>
    </w:p>
    <w:p w14:paraId="0894B431" w14:textId="77777777" w:rsidR="001B6ADE" w:rsidRPr="004B729A" w:rsidRDefault="001B6ADE" w:rsidP="001B6ADE">
      <w:pPr>
        <w:pStyle w:val="Paragraphedeliste"/>
        <w:autoSpaceDE w:val="0"/>
        <w:autoSpaceDN w:val="0"/>
        <w:adjustRightInd w:val="0"/>
        <w:spacing w:after="0" w:line="240" w:lineRule="auto"/>
        <w:jc w:val="both"/>
        <w:rPr>
          <w:rFonts w:cstheme="minorHAnsi"/>
        </w:rPr>
      </w:pPr>
    </w:p>
    <w:p w14:paraId="6071D4C4" w14:textId="77777777" w:rsidR="008A2D2B" w:rsidRPr="004B729A" w:rsidRDefault="008A2D2B" w:rsidP="008A2D2B">
      <w:pPr>
        <w:autoSpaceDE w:val="0"/>
        <w:autoSpaceDN w:val="0"/>
        <w:adjustRightInd w:val="0"/>
        <w:spacing w:after="0" w:line="240" w:lineRule="auto"/>
        <w:jc w:val="both"/>
        <w:rPr>
          <w:rFonts w:cstheme="minorHAnsi"/>
          <w:b/>
        </w:rPr>
      </w:pPr>
      <w:r w:rsidRPr="004B729A">
        <w:rPr>
          <w:rFonts w:cstheme="minorHAnsi"/>
          <w:b/>
        </w:rPr>
        <w:t>Méthode d’authentification du client :</w:t>
      </w:r>
    </w:p>
    <w:p w14:paraId="09FC3CF9" w14:textId="6AF9EAB9" w:rsidR="00207D2B" w:rsidRPr="004B729A" w:rsidRDefault="00207D2B" w:rsidP="006717D0">
      <w:pPr>
        <w:autoSpaceDE w:val="0"/>
        <w:autoSpaceDN w:val="0"/>
        <w:adjustRightInd w:val="0"/>
        <w:spacing w:after="0" w:line="240" w:lineRule="auto"/>
        <w:jc w:val="both"/>
        <w:rPr>
          <w:rFonts w:cstheme="minorHAnsi"/>
        </w:rPr>
      </w:pPr>
      <w:r w:rsidRPr="004B729A">
        <w:rPr>
          <w:rFonts w:cstheme="minorHAnsi"/>
        </w:rPr>
        <w:t xml:space="preserve">Les transactions frauduleuses doivent être ventilées selon le </w:t>
      </w:r>
      <w:r w:rsidR="006717D0" w:rsidRPr="004B729A">
        <w:rPr>
          <w:rFonts w:cstheme="minorHAnsi"/>
        </w:rPr>
        <w:t xml:space="preserve">mode d’authentification utilisé </w:t>
      </w:r>
      <w:r w:rsidR="00005022" w:rsidRPr="004B729A">
        <w:rPr>
          <w:rFonts w:cstheme="minorHAnsi"/>
        </w:rPr>
        <w:t>par l’établissement :</w:t>
      </w:r>
      <w:r w:rsidR="006717D0" w:rsidRPr="004B729A">
        <w:rPr>
          <w:rFonts w:cstheme="minorHAnsi"/>
        </w:rPr>
        <w:t xml:space="preserve"> dispositifs d’authentification conformes </w:t>
      </w:r>
      <w:r w:rsidR="00BC3761" w:rsidRPr="004B729A">
        <w:rPr>
          <w:rFonts w:cstheme="minorHAnsi"/>
        </w:rPr>
        <w:t xml:space="preserve">ou non </w:t>
      </w:r>
      <w:r w:rsidR="005E0039">
        <w:rPr>
          <w:rFonts w:cstheme="minorHAnsi"/>
        </w:rPr>
        <w:t>à l’arrêté du 14 janvier 2019</w:t>
      </w:r>
      <w:r w:rsidR="006717D0" w:rsidRPr="004B729A">
        <w:rPr>
          <w:rFonts w:cstheme="minorHAnsi"/>
        </w:rPr>
        <w:t>.</w:t>
      </w:r>
    </w:p>
    <w:p w14:paraId="30C86507" w14:textId="77777777" w:rsidR="00115553" w:rsidRDefault="00115553" w:rsidP="006717D0">
      <w:pPr>
        <w:autoSpaceDE w:val="0"/>
        <w:autoSpaceDN w:val="0"/>
        <w:adjustRightInd w:val="0"/>
        <w:spacing w:after="0" w:line="240" w:lineRule="auto"/>
        <w:jc w:val="both"/>
        <w:rPr>
          <w:rFonts w:cstheme="minorHAnsi"/>
        </w:rPr>
      </w:pPr>
    </w:p>
    <w:tbl>
      <w:tblPr>
        <w:tblStyle w:val="Grilledutableau"/>
        <w:tblW w:w="9169" w:type="dxa"/>
        <w:tblInd w:w="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68"/>
        <w:gridCol w:w="5801"/>
      </w:tblGrid>
      <w:tr w:rsidR="00064333" w:rsidRPr="004B729A" w14:paraId="6C10BA4F" w14:textId="77777777" w:rsidTr="00C35715">
        <w:trPr>
          <w:trHeight w:val="588"/>
        </w:trPr>
        <w:tc>
          <w:tcPr>
            <w:tcW w:w="3368" w:type="dxa"/>
          </w:tcPr>
          <w:p w14:paraId="39E02F9F" w14:textId="77777777" w:rsidR="00064333" w:rsidRPr="004B729A" w:rsidRDefault="00064333" w:rsidP="00064333">
            <w:pPr>
              <w:autoSpaceDE w:val="0"/>
              <w:autoSpaceDN w:val="0"/>
              <w:adjustRightInd w:val="0"/>
              <w:jc w:val="both"/>
              <w:rPr>
                <w:rFonts w:cstheme="minorHAnsi"/>
                <w:b/>
              </w:rPr>
            </w:pPr>
            <w:r w:rsidRPr="004B729A">
              <w:rPr>
                <w:rFonts w:cstheme="minorHAnsi"/>
                <w:b/>
              </w:rPr>
              <w:t>Avec authentification forte du client</w:t>
            </w:r>
          </w:p>
        </w:tc>
        <w:tc>
          <w:tcPr>
            <w:tcW w:w="5801" w:type="dxa"/>
          </w:tcPr>
          <w:p w14:paraId="688FB49C" w14:textId="1702055A" w:rsidR="00064333" w:rsidRPr="004B729A" w:rsidRDefault="00064333" w:rsidP="00064333">
            <w:pPr>
              <w:autoSpaceDE w:val="0"/>
              <w:autoSpaceDN w:val="0"/>
              <w:adjustRightInd w:val="0"/>
              <w:jc w:val="both"/>
              <w:rPr>
                <w:rFonts w:cstheme="minorHAnsi"/>
              </w:rPr>
            </w:pPr>
            <w:r w:rsidRPr="004B729A">
              <w:rPr>
                <w:rFonts w:cstheme="minorHAnsi"/>
              </w:rPr>
              <w:t>Authentification du payeur reposant sur l’utilisation de deux éléments d'authentification sécurisés ou plus appartenant à au moins deux catégories différentes parmi la « connaissance » (quelque chose que seul l’utilisateur connaît), la « possession » (quelque chose que seul l’utilisateur possède) et l’« inhérence » (quelque chose que l’utilisateur est) et indépendants</w:t>
            </w:r>
            <w:r w:rsidR="00B076FB">
              <w:rPr>
                <w:rFonts w:cstheme="minorHAnsi"/>
              </w:rPr>
              <w:t>,</w:t>
            </w:r>
            <w:r w:rsidRPr="004B729A">
              <w:rPr>
                <w:rFonts w:cstheme="minorHAnsi"/>
              </w:rPr>
              <w:t xml:space="preserve"> en ce sens que la compromission de l’un ne remet pas en question la fiabilité des autres, et qui est conçue de manière à protéger la confidentialité des données d’authentification.</w:t>
            </w:r>
          </w:p>
        </w:tc>
      </w:tr>
      <w:tr w:rsidR="00064333" w:rsidRPr="004B729A" w14:paraId="0CB02EDA" w14:textId="77777777" w:rsidTr="006A4116">
        <w:trPr>
          <w:trHeight w:val="2233"/>
        </w:trPr>
        <w:tc>
          <w:tcPr>
            <w:tcW w:w="3368" w:type="dxa"/>
          </w:tcPr>
          <w:p w14:paraId="58C84948" w14:textId="77777777" w:rsidR="00064333" w:rsidRPr="004B729A" w:rsidRDefault="00064333" w:rsidP="00472B4C">
            <w:pPr>
              <w:autoSpaceDE w:val="0"/>
              <w:autoSpaceDN w:val="0"/>
              <w:adjustRightInd w:val="0"/>
              <w:jc w:val="both"/>
              <w:rPr>
                <w:rFonts w:cstheme="minorHAnsi"/>
                <w:b/>
              </w:rPr>
            </w:pPr>
            <w:r w:rsidRPr="004B729A">
              <w:rPr>
                <w:rFonts w:cstheme="minorHAnsi"/>
                <w:b/>
              </w:rPr>
              <w:lastRenderedPageBreak/>
              <w:t>Sans authentification forte du client</w:t>
            </w:r>
          </w:p>
        </w:tc>
        <w:tc>
          <w:tcPr>
            <w:tcW w:w="5801" w:type="dxa"/>
          </w:tcPr>
          <w:p w14:paraId="16B02E3E" w14:textId="14017787" w:rsidR="00643A51" w:rsidRPr="004B729A" w:rsidRDefault="00251118" w:rsidP="00251118">
            <w:pPr>
              <w:autoSpaceDE w:val="0"/>
              <w:autoSpaceDN w:val="0"/>
              <w:adjustRightInd w:val="0"/>
              <w:jc w:val="both"/>
              <w:rPr>
                <w:rFonts w:cstheme="minorHAnsi"/>
              </w:rPr>
            </w:pPr>
            <w:r w:rsidRPr="004B729A">
              <w:rPr>
                <w:rFonts w:cstheme="minorHAnsi"/>
              </w:rPr>
              <w:t xml:space="preserve">Authentification non conforme à la définition de l'authentification forte au sens de </w:t>
            </w:r>
            <w:r w:rsidR="00017569">
              <w:rPr>
                <w:rFonts w:cstheme="minorHAnsi"/>
              </w:rPr>
              <w:t>l’arrêté du 14/01/2019</w:t>
            </w:r>
            <w:r w:rsidR="00643A51" w:rsidRPr="004B729A">
              <w:rPr>
                <w:rFonts w:cstheme="minorHAnsi"/>
              </w:rPr>
              <w:t> :</w:t>
            </w:r>
          </w:p>
          <w:p w14:paraId="7FEAC741" w14:textId="1EC9989D" w:rsidR="00064333" w:rsidRPr="004B729A" w:rsidRDefault="00643A51" w:rsidP="00251118">
            <w:pPr>
              <w:autoSpaceDE w:val="0"/>
              <w:autoSpaceDN w:val="0"/>
              <w:adjustRightInd w:val="0"/>
              <w:jc w:val="both"/>
              <w:rPr>
                <w:rFonts w:cstheme="minorHAnsi"/>
              </w:rPr>
            </w:pPr>
            <w:r w:rsidRPr="004B729A">
              <w:rPr>
                <w:rFonts w:cstheme="minorHAnsi"/>
              </w:rPr>
              <w:t>-</w:t>
            </w:r>
            <w:r w:rsidR="00C2020B" w:rsidRPr="004B729A">
              <w:rPr>
                <w:rFonts w:cstheme="minorHAnsi"/>
              </w:rPr>
              <w:t xml:space="preserve"> </w:t>
            </w:r>
            <w:r w:rsidR="00017569">
              <w:rPr>
                <w:rFonts w:cstheme="minorHAnsi"/>
              </w:rPr>
              <w:t xml:space="preserve">utilisation </w:t>
            </w:r>
            <w:r w:rsidR="00251118" w:rsidRPr="004B729A">
              <w:rPr>
                <w:rFonts w:cstheme="minorHAnsi"/>
              </w:rPr>
              <w:t xml:space="preserve">d’un seul élément d'authentification sécurisé appartenant à l'une des catégories, parmi la « connaissance » (quelque chose que seul l’utilisateur connaît), la « possession » (quelque chose que seul l’utilisateur possède) et </w:t>
            </w:r>
            <w:r w:rsidR="00904B6F">
              <w:rPr>
                <w:rFonts w:cstheme="minorHAnsi"/>
              </w:rPr>
              <w:t>« </w:t>
            </w:r>
            <w:r w:rsidR="00251118" w:rsidRPr="004B729A">
              <w:rPr>
                <w:rFonts w:cstheme="minorHAnsi"/>
              </w:rPr>
              <w:t>l’inhérence</w:t>
            </w:r>
            <w:r w:rsidR="00904B6F">
              <w:rPr>
                <w:rFonts w:cstheme="minorHAnsi"/>
              </w:rPr>
              <w:t> »</w:t>
            </w:r>
            <w:r w:rsidR="00251118" w:rsidRPr="004B729A">
              <w:rPr>
                <w:rFonts w:cstheme="minorHAnsi"/>
              </w:rPr>
              <w:t xml:space="preserve"> (quelq</w:t>
            </w:r>
            <w:r w:rsidRPr="004B729A">
              <w:rPr>
                <w:rFonts w:cstheme="minorHAnsi"/>
              </w:rPr>
              <w:t>ue chose que l’utilisateur est) ;</w:t>
            </w:r>
          </w:p>
          <w:p w14:paraId="6CEAF46F" w14:textId="60B88561" w:rsidR="00643A51" w:rsidRPr="004B729A" w:rsidRDefault="00C2020B">
            <w:pPr>
              <w:autoSpaceDE w:val="0"/>
              <w:autoSpaceDN w:val="0"/>
              <w:adjustRightInd w:val="0"/>
              <w:jc w:val="both"/>
              <w:rPr>
                <w:rFonts w:cstheme="minorHAnsi"/>
              </w:rPr>
            </w:pPr>
            <w:r w:rsidRPr="004B729A">
              <w:rPr>
                <w:rFonts w:cstheme="minorHAnsi"/>
              </w:rPr>
              <w:t>- o</w:t>
            </w:r>
            <w:r w:rsidR="00643A51" w:rsidRPr="004B729A">
              <w:rPr>
                <w:rFonts w:cstheme="minorHAnsi"/>
              </w:rPr>
              <w:t>u</w:t>
            </w:r>
            <w:r w:rsidRPr="004B729A">
              <w:rPr>
                <w:rFonts w:cstheme="minorHAnsi"/>
              </w:rPr>
              <w:t>,</w:t>
            </w:r>
            <w:r w:rsidR="00643A51" w:rsidRPr="004B729A">
              <w:rPr>
                <w:rFonts w:cstheme="minorHAnsi"/>
              </w:rPr>
              <w:t xml:space="preserve"> </w:t>
            </w:r>
            <w:r w:rsidR="00017569">
              <w:rPr>
                <w:rFonts w:cstheme="minorHAnsi"/>
              </w:rPr>
              <w:t>aucune utilisation</w:t>
            </w:r>
            <w:r w:rsidR="00643A51" w:rsidRPr="004B729A">
              <w:rPr>
                <w:rFonts w:cstheme="minorHAnsi"/>
              </w:rPr>
              <w:t xml:space="preserve"> </w:t>
            </w:r>
            <w:r w:rsidR="00017569">
              <w:rPr>
                <w:rFonts w:cstheme="minorHAnsi"/>
              </w:rPr>
              <w:t>d’</w:t>
            </w:r>
            <w:r w:rsidR="00643A51" w:rsidRPr="004B729A">
              <w:rPr>
                <w:rFonts w:cstheme="minorHAnsi"/>
              </w:rPr>
              <w:t>élément d’authentification sécurisé.</w:t>
            </w:r>
          </w:p>
        </w:tc>
      </w:tr>
    </w:tbl>
    <w:p w14:paraId="5E0223A8" w14:textId="77777777" w:rsidR="008A2D2B" w:rsidRPr="004B729A" w:rsidRDefault="008A2D2B" w:rsidP="008A2D2B">
      <w:pPr>
        <w:autoSpaceDE w:val="0"/>
        <w:autoSpaceDN w:val="0"/>
        <w:adjustRightInd w:val="0"/>
        <w:spacing w:after="0" w:line="240" w:lineRule="auto"/>
        <w:jc w:val="both"/>
        <w:rPr>
          <w:rFonts w:cstheme="minorHAnsi"/>
          <w:b/>
        </w:rPr>
      </w:pPr>
    </w:p>
    <w:p w14:paraId="1E107E0E" w14:textId="147E0712" w:rsidR="008A2D2B" w:rsidRPr="004B729A" w:rsidRDefault="008A2D2B" w:rsidP="008A2D2B">
      <w:pPr>
        <w:autoSpaceDE w:val="0"/>
        <w:autoSpaceDN w:val="0"/>
        <w:adjustRightInd w:val="0"/>
        <w:spacing w:after="0" w:line="240" w:lineRule="auto"/>
        <w:jc w:val="both"/>
        <w:rPr>
          <w:rFonts w:cstheme="minorHAnsi"/>
          <w:b/>
        </w:rPr>
      </w:pPr>
      <w:r w:rsidRPr="004B729A">
        <w:rPr>
          <w:rFonts w:cstheme="minorHAnsi"/>
          <w:b/>
        </w:rPr>
        <w:t xml:space="preserve">Motifs d’exemption </w:t>
      </w:r>
      <w:r w:rsidR="008A05F7" w:rsidRPr="004B729A">
        <w:rPr>
          <w:rFonts w:cstheme="minorHAnsi"/>
          <w:b/>
        </w:rPr>
        <w:t xml:space="preserve">et d’exclusion </w:t>
      </w:r>
      <w:r w:rsidRPr="004B729A">
        <w:rPr>
          <w:rFonts w:cstheme="minorHAnsi"/>
          <w:b/>
        </w:rPr>
        <w:t>à l’authentification forte du client</w:t>
      </w:r>
      <w:r w:rsidR="00BC3761" w:rsidRPr="004B729A">
        <w:rPr>
          <w:rFonts w:cstheme="minorHAnsi"/>
          <w:b/>
        </w:rPr>
        <w:t> :</w:t>
      </w:r>
    </w:p>
    <w:p w14:paraId="12F1410A" w14:textId="2B44381F" w:rsidR="008A05F7" w:rsidRPr="004B729A" w:rsidRDefault="00BC3761" w:rsidP="008A05F7">
      <w:pPr>
        <w:autoSpaceDE w:val="0"/>
        <w:autoSpaceDN w:val="0"/>
        <w:adjustRightInd w:val="0"/>
        <w:spacing w:after="0" w:line="240" w:lineRule="auto"/>
        <w:jc w:val="both"/>
        <w:rPr>
          <w:rFonts w:cstheme="minorHAnsi"/>
        </w:rPr>
      </w:pPr>
      <w:r w:rsidRPr="004B729A">
        <w:rPr>
          <w:rFonts w:cstheme="minorHAnsi"/>
        </w:rPr>
        <w:t xml:space="preserve">Les transactions frauduleuses n’ayant pas fait l’objet d’une authentification forte du client </w:t>
      </w:r>
      <w:r w:rsidR="00F452FE" w:rsidRPr="004B729A">
        <w:rPr>
          <w:rFonts w:cstheme="minorHAnsi"/>
        </w:rPr>
        <w:t>au sens de l</w:t>
      </w:r>
      <w:r w:rsidR="00017569">
        <w:rPr>
          <w:rFonts w:cstheme="minorHAnsi"/>
        </w:rPr>
        <w:t>’arrêté du 14/01/2019</w:t>
      </w:r>
      <w:r w:rsidR="008A05F7" w:rsidRPr="004B729A">
        <w:rPr>
          <w:rFonts w:cstheme="minorHAnsi"/>
        </w:rPr>
        <w:t xml:space="preserve"> (Cf. supra)</w:t>
      </w:r>
      <w:r w:rsidR="00F452FE" w:rsidRPr="004B729A">
        <w:rPr>
          <w:rFonts w:cstheme="minorHAnsi"/>
        </w:rPr>
        <w:t xml:space="preserve"> </w:t>
      </w:r>
      <w:r w:rsidRPr="004B729A">
        <w:rPr>
          <w:rFonts w:cstheme="minorHAnsi"/>
        </w:rPr>
        <w:t xml:space="preserve">doivent être ventilées selon le motif d’exemption </w:t>
      </w:r>
      <w:r w:rsidR="00A015E7" w:rsidRPr="004B729A">
        <w:rPr>
          <w:rFonts w:cstheme="minorHAnsi"/>
        </w:rPr>
        <w:t>auquel l’établissement a eu recours</w:t>
      </w:r>
      <w:r w:rsidR="008A05F7" w:rsidRPr="004B729A">
        <w:rPr>
          <w:rFonts w:cstheme="minorHAnsi"/>
        </w:rPr>
        <w:t xml:space="preserve"> ou selon le motif d’exclusion pour les transactions n’entrant pas dans le périmètre de </w:t>
      </w:r>
      <w:r w:rsidR="00017569">
        <w:rPr>
          <w:rFonts w:cstheme="minorHAnsi"/>
        </w:rPr>
        <w:t>l’arrêté précité</w:t>
      </w:r>
      <w:r w:rsidR="008A05F7" w:rsidRPr="004B729A">
        <w:rPr>
          <w:rFonts w:cstheme="minorHAnsi"/>
        </w:rPr>
        <w:t>.</w:t>
      </w:r>
    </w:p>
    <w:p w14:paraId="301E1E16" w14:textId="77777777" w:rsidR="00D2785E" w:rsidRDefault="00D2785E" w:rsidP="00AA1713">
      <w:pPr>
        <w:autoSpaceDE w:val="0"/>
        <w:autoSpaceDN w:val="0"/>
        <w:adjustRightInd w:val="0"/>
        <w:spacing w:after="0" w:line="240" w:lineRule="auto"/>
        <w:jc w:val="both"/>
        <w:rPr>
          <w:rFonts w:cstheme="minorHAnsi"/>
        </w:rPr>
      </w:pPr>
    </w:p>
    <w:p w14:paraId="272E160B" w14:textId="37BB865B" w:rsidR="00AA1713" w:rsidRPr="004B729A" w:rsidRDefault="00AA1713" w:rsidP="00AA1713">
      <w:pPr>
        <w:autoSpaceDE w:val="0"/>
        <w:autoSpaceDN w:val="0"/>
        <w:adjustRightInd w:val="0"/>
        <w:spacing w:after="0" w:line="240" w:lineRule="auto"/>
        <w:jc w:val="both"/>
        <w:rPr>
          <w:rFonts w:cstheme="minorHAnsi"/>
        </w:rPr>
      </w:pPr>
      <w:r w:rsidRPr="004B729A">
        <w:rPr>
          <w:rFonts w:cstheme="minorHAnsi"/>
        </w:rPr>
        <w:t>Pour ce qui concerne les transactions par carte, la ventilation par motif d’exemption est effectuée indépendamment du fait que ce soit l’émetteur ou l’acquéreur qui a déclenché le recours à l’exemption.</w:t>
      </w:r>
    </w:p>
    <w:p w14:paraId="6F80A4EB" w14:textId="77777777" w:rsidR="00A015E7" w:rsidRPr="004B729A" w:rsidRDefault="00A015E7" w:rsidP="008A2D2B">
      <w:pPr>
        <w:autoSpaceDE w:val="0"/>
        <w:autoSpaceDN w:val="0"/>
        <w:adjustRightInd w:val="0"/>
        <w:spacing w:after="0" w:line="240" w:lineRule="auto"/>
        <w:jc w:val="both"/>
        <w:rPr>
          <w:rFonts w:cstheme="minorHAnsi"/>
        </w:rPr>
      </w:pPr>
    </w:p>
    <w:tbl>
      <w:tblPr>
        <w:tblStyle w:val="Grilledutableau"/>
        <w:tblW w:w="9120" w:type="dxa"/>
        <w:tblInd w:w="0"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3350"/>
        <w:gridCol w:w="5770"/>
      </w:tblGrid>
      <w:tr w:rsidR="00904B6F" w:rsidRPr="004B729A" w14:paraId="6D93319E" w14:textId="77777777" w:rsidTr="00C35715">
        <w:trPr>
          <w:trHeight w:val="290"/>
        </w:trPr>
        <w:tc>
          <w:tcPr>
            <w:tcW w:w="3350" w:type="dxa"/>
          </w:tcPr>
          <w:p w14:paraId="6D9C1D32" w14:textId="1B24689B" w:rsidR="00904B6F" w:rsidRPr="00904B6F" w:rsidRDefault="00904B6F" w:rsidP="00904B6F">
            <w:pPr>
              <w:autoSpaceDE w:val="0"/>
              <w:autoSpaceDN w:val="0"/>
              <w:adjustRightInd w:val="0"/>
              <w:jc w:val="both"/>
              <w:rPr>
                <w:rFonts w:cstheme="minorHAnsi"/>
                <w:b/>
              </w:rPr>
            </w:pPr>
            <w:r w:rsidRPr="00904B6F">
              <w:rPr>
                <w:b/>
              </w:rPr>
              <w:t>Article 11 Arrêté du 14/01/2019</w:t>
            </w:r>
          </w:p>
        </w:tc>
        <w:tc>
          <w:tcPr>
            <w:tcW w:w="5770" w:type="dxa"/>
          </w:tcPr>
          <w:p w14:paraId="1918F59C" w14:textId="151A59EC" w:rsidR="00904B6F" w:rsidRPr="006A4116" w:rsidRDefault="006A4116" w:rsidP="00904B6F">
            <w:pPr>
              <w:autoSpaceDE w:val="0"/>
              <w:autoSpaceDN w:val="0"/>
              <w:adjustRightInd w:val="0"/>
              <w:jc w:val="both"/>
              <w:rPr>
                <w:rFonts w:cstheme="minorHAnsi"/>
              </w:rPr>
            </w:pPr>
            <w:r w:rsidRPr="006A4116">
              <w:rPr>
                <w:rFonts w:cstheme="minorHAnsi"/>
              </w:rPr>
              <w:t xml:space="preserve">Paiement initié en proximité en mode sans contact, </w:t>
            </w:r>
            <w:r w:rsidRPr="006A4116">
              <w:rPr>
                <w:rFonts w:cstheme="minorHAnsi"/>
                <w:color w:val="002060"/>
              </w:rPr>
              <w:t>le plafond d’une telle opération pouvant être variable d’un établissement à l’autre mais ne peut excéder</w:t>
            </w:r>
            <w:r w:rsidRPr="006A4116">
              <w:rPr>
                <w:rFonts w:cstheme="minorHAnsi"/>
              </w:rPr>
              <w:t xml:space="preserve"> 6 000 francs CFP, dans la limite de 5 opérations successives et/ou de 18 000 francs CFP de paiement cumulé.</w:t>
            </w:r>
          </w:p>
        </w:tc>
      </w:tr>
      <w:tr w:rsidR="00904B6F" w:rsidRPr="004B729A" w14:paraId="290555E6" w14:textId="77777777" w:rsidTr="00C35715">
        <w:trPr>
          <w:trHeight w:val="290"/>
        </w:trPr>
        <w:tc>
          <w:tcPr>
            <w:tcW w:w="3350" w:type="dxa"/>
          </w:tcPr>
          <w:p w14:paraId="3543AD9A" w14:textId="17F6ECD6" w:rsidR="00904B6F" w:rsidRPr="00904B6F" w:rsidRDefault="00904B6F" w:rsidP="00904B6F">
            <w:pPr>
              <w:autoSpaceDE w:val="0"/>
              <w:autoSpaceDN w:val="0"/>
              <w:adjustRightInd w:val="0"/>
              <w:jc w:val="both"/>
              <w:rPr>
                <w:rFonts w:cstheme="minorHAnsi"/>
                <w:b/>
              </w:rPr>
            </w:pPr>
            <w:r w:rsidRPr="00904B6F">
              <w:rPr>
                <w:b/>
              </w:rPr>
              <w:t>Article 12 Arrêté du 14/01/2019</w:t>
            </w:r>
          </w:p>
        </w:tc>
        <w:tc>
          <w:tcPr>
            <w:tcW w:w="5770" w:type="dxa"/>
          </w:tcPr>
          <w:p w14:paraId="0067CBE2" w14:textId="77777777" w:rsidR="00904B6F" w:rsidRPr="004B729A" w:rsidRDefault="00904B6F" w:rsidP="00904B6F">
            <w:pPr>
              <w:autoSpaceDE w:val="0"/>
              <w:autoSpaceDN w:val="0"/>
              <w:adjustRightInd w:val="0"/>
              <w:jc w:val="both"/>
              <w:rPr>
                <w:rFonts w:cstheme="minorHAnsi"/>
              </w:rPr>
            </w:pPr>
            <w:r w:rsidRPr="004B729A">
              <w:rPr>
                <w:rFonts w:cstheme="minorHAnsi"/>
              </w:rPr>
              <w:t>Paiement aux automates de transport et de parking.</w:t>
            </w:r>
          </w:p>
        </w:tc>
      </w:tr>
      <w:tr w:rsidR="00904B6F" w:rsidRPr="004B729A" w14:paraId="1089940F" w14:textId="77777777" w:rsidTr="00C35715">
        <w:trPr>
          <w:trHeight w:val="850"/>
        </w:trPr>
        <w:tc>
          <w:tcPr>
            <w:tcW w:w="3350" w:type="dxa"/>
          </w:tcPr>
          <w:p w14:paraId="4CBD2642" w14:textId="52D71A50" w:rsidR="00904B6F" w:rsidRPr="00904B6F" w:rsidRDefault="00904B6F" w:rsidP="00904B6F">
            <w:pPr>
              <w:autoSpaceDE w:val="0"/>
              <w:autoSpaceDN w:val="0"/>
              <w:adjustRightInd w:val="0"/>
              <w:jc w:val="both"/>
              <w:rPr>
                <w:rFonts w:cstheme="minorHAnsi"/>
                <w:b/>
              </w:rPr>
            </w:pPr>
            <w:r w:rsidRPr="00904B6F">
              <w:rPr>
                <w:b/>
              </w:rPr>
              <w:t>Article 13 Arrêté du 14/01/2019</w:t>
            </w:r>
          </w:p>
        </w:tc>
        <w:tc>
          <w:tcPr>
            <w:tcW w:w="5770" w:type="dxa"/>
          </w:tcPr>
          <w:p w14:paraId="72670EAE" w14:textId="77777777" w:rsidR="00904B6F" w:rsidRPr="004B729A" w:rsidRDefault="00904B6F" w:rsidP="00904B6F">
            <w:pPr>
              <w:autoSpaceDE w:val="0"/>
              <w:autoSpaceDN w:val="0"/>
              <w:adjustRightInd w:val="0"/>
              <w:jc w:val="both"/>
              <w:rPr>
                <w:rFonts w:cstheme="minorHAnsi"/>
              </w:rPr>
            </w:pPr>
            <w:r w:rsidRPr="004B729A">
              <w:rPr>
                <w:rFonts w:cstheme="minorHAnsi"/>
              </w:rPr>
              <w:t>Paiement vers un bénéficiaire de confiance désigné préalablement comme tel par le payeur auprès de l’établissement teneur de compte.</w:t>
            </w:r>
          </w:p>
          <w:p w14:paraId="0F7181B4" w14:textId="01742CC5" w:rsidR="00904B6F" w:rsidRPr="004B729A" w:rsidRDefault="00904B6F" w:rsidP="00904B6F">
            <w:pPr>
              <w:autoSpaceDE w:val="0"/>
              <w:autoSpaceDN w:val="0"/>
              <w:adjustRightInd w:val="0"/>
              <w:jc w:val="both"/>
              <w:rPr>
                <w:rFonts w:cstheme="minorHAnsi"/>
              </w:rPr>
            </w:pPr>
            <w:r w:rsidRPr="004B729A">
              <w:rPr>
                <w:rFonts w:cstheme="minorHAnsi"/>
              </w:rPr>
              <w:t>Pour les paiements par carte, l’émetteur déclare dans la rubrique « Dont au titre de l’art. 13</w:t>
            </w:r>
            <w:r>
              <w:rPr>
                <w:rFonts w:cstheme="minorHAnsi"/>
              </w:rPr>
              <w:t> »</w:t>
            </w:r>
            <w:r w:rsidRPr="004B729A">
              <w:rPr>
                <w:rFonts w:cstheme="minorHAnsi"/>
              </w:rPr>
              <w:t xml:space="preserve"> et </w:t>
            </w:r>
            <w:r w:rsidRPr="00770106">
              <w:rPr>
                <w:rFonts w:cstheme="minorHAnsi"/>
              </w:rPr>
              <w:t>l’acquéreur</w:t>
            </w:r>
            <w:r>
              <w:rPr>
                <w:rFonts w:cstheme="minorHAnsi"/>
              </w:rPr>
              <w:t xml:space="preserve"> </w:t>
            </w:r>
            <w:r w:rsidRPr="004B729A">
              <w:rPr>
                <w:rFonts w:cstheme="minorHAnsi"/>
              </w:rPr>
              <w:t>dans la rubrique « Autres ».</w:t>
            </w:r>
          </w:p>
        </w:tc>
      </w:tr>
      <w:tr w:rsidR="00904B6F" w:rsidRPr="004B729A" w14:paraId="6716F883" w14:textId="77777777" w:rsidTr="008F441D">
        <w:trPr>
          <w:trHeight w:val="531"/>
        </w:trPr>
        <w:tc>
          <w:tcPr>
            <w:tcW w:w="3350" w:type="dxa"/>
          </w:tcPr>
          <w:p w14:paraId="0901C9BC" w14:textId="64C6384B" w:rsidR="00904B6F" w:rsidRPr="00904B6F" w:rsidRDefault="00904B6F" w:rsidP="00904B6F">
            <w:pPr>
              <w:autoSpaceDE w:val="0"/>
              <w:autoSpaceDN w:val="0"/>
              <w:adjustRightInd w:val="0"/>
              <w:jc w:val="both"/>
              <w:rPr>
                <w:rFonts w:cstheme="minorHAnsi"/>
                <w:b/>
              </w:rPr>
            </w:pPr>
            <w:r w:rsidRPr="00904B6F">
              <w:rPr>
                <w:b/>
              </w:rPr>
              <w:t>Article 14 Arrêté du 14/01/2019</w:t>
            </w:r>
          </w:p>
        </w:tc>
        <w:tc>
          <w:tcPr>
            <w:tcW w:w="5770" w:type="dxa"/>
          </w:tcPr>
          <w:p w14:paraId="24A4F350" w14:textId="50A2D46C" w:rsidR="00904B6F" w:rsidRPr="004B729A" w:rsidRDefault="00904B6F" w:rsidP="00904B6F">
            <w:pPr>
              <w:autoSpaceDE w:val="0"/>
              <w:autoSpaceDN w:val="0"/>
              <w:adjustRightInd w:val="0"/>
              <w:jc w:val="both"/>
              <w:rPr>
                <w:rFonts w:cstheme="minorHAnsi"/>
              </w:rPr>
            </w:pPr>
            <w:r w:rsidRPr="004B729A">
              <w:rPr>
                <w:rFonts w:cstheme="minorHAnsi"/>
              </w:rPr>
              <w:t xml:space="preserve">Série de paiements de même montant et vers </w:t>
            </w:r>
            <w:proofErr w:type="gramStart"/>
            <w:r w:rsidRPr="004B729A">
              <w:rPr>
                <w:rFonts w:cstheme="minorHAnsi"/>
              </w:rPr>
              <w:t>le même bénéficiaire initiée</w:t>
            </w:r>
            <w:proofErr w:type="gramEnd"/>
            <w:r w:rsidRPr="004B729A">
              <w:rPr>
                <w:rFonts w:cstheme="minorHAnsi"/>
              </w:rPr>
              <w:t xml:space="preserve"> par le payeur. Seule l’initiation de la première opération de paiement est soumise à l’authentification forte et doit être déclarée comme telle dans la présente collecte.</w:t>
            </w:r>
          </w:p>
        </w:tc>
      </w:tr>
      <w:tr w:rsidR="00904B6F" w:rsidRPr="004B729A" w14:paraId="74A1F414" w14:textId="77777777" w:rsidTr="00C35715">
        <w:trPr>
          <w:trHeight w:val="570"/>
        </w:trPr>
        <w:tc>
          <w:tcPr>
            <w:tcW w:w="3350" w:type="dxa"/>
          </w:tcPr>
          <w:p w14:paraId="7748991F" w14:textId="4528F12E" w:rsidR="00904B6F" w:rsidRPr="00904B6F" w:rsidRDefault="00904B6F" w:rsidP="00904B6F">
            <w:pPr>
              <w:autoSpaceDE w:val="0"/>
              <w:autoSpaceDN w:val="0"/>
              <w:adjustRightInd w:val="0"/>
              <w:jc w:val="both"/>
              <w:rPr>
                <w:rFonts w:cstheme="minorHAnsi"/>
                <w:b/>
              </w:rPr>
            </w:pPr>
            <w:r w:rsidRPr="00904B6F">
              <w:rPr>
                <w:b/>
              </w:rPr>
              <w:t>Article 15 Arrêté du 14/01/2019</w:t>
            </w:r>
          </w:p>
        </w:tc>
        <w:tc>
          <w:tcPr>
            <w:tcW w:w="5770" w:type="dxa"/>
          </w:tcPr>
          <w:p w14:paraId="37272ACE" w14:textId="77777777" w:rsidR="00904B6F" w:rsidRPr="004B729A" w:rsidRDefault="00904B6F" w:rsidP="00904B6F">
            <w:pPr>
              <w:autoSpaceDE w:val="0"/>
              <w:autoSpaceDN w:val="0"/>
              <w:adjustRightInd w:val="0"/>
              <w:jc w:val="both"/>
              <w:rPr>
                <w:rFonts w:cstheme="minorHAnsi"/>
              </w:rPr>
            </w:pPr>
            <w:r w:rsidRPr="004B729A">
              <w:rPr>
                <w:rFonts w:cstheme="minorHAnsi"/>
              </w:rPr>
              <w:t>Paiement entre les comptes tenus par l’établissement et détenus par la même personne physique ou morale.</w:t>
            </w:r>
          </w:p>
        </w:tc>
      </w:tr>
      <w:tr w:rsidR="00904B6F" w:rsidRPr="004B729A" w14:paraId="3F8F76E1" w14:textId="77777777" w:rsidTr="00C35715">
        <w:trPr>
          <w:trHeight w:val="570"/>
        </w:trPr>
        <w:tc>
          <w:tcPr>
            <w:tcW w:w="3350" w:type="dxa"/>
          </w:tcPr>
          <w:p w14:paraId="041D9BE7" w14:textId="37FB5638" w:rsidR="00904B6F" w:rsidRPr="00904B6F" w:rsidRDefault="00904B6F" w:rsidP="00904B6F">
            <w:pPr>
              <w:autoSpaceDE w:val="0"/>
              <w:autoSpaceDN w:val="0"/>
              <w:adjustRightInd w:val="0"/>
              <w:jc w:val="both"/>
              <w:rPr>
                <w:rFonts w:cstheme="minorHAnsi"/>
                <w:b/>
              </w:rPr>
            </w:pPr>
            <w:r w:rsidRPr="00904B6F">
              <w:rPr>
                <w:b/>
              </w:rPr>
              <w:t>Article 16 Arrêté du 14/01/2019</w:t>
            </w:r>
          </w:p>
        </w:tc>
        <w:tc>
          <w:tcPr>
            <w:tcW w:w="5770" w:type="dxa"/>
          </w:tcPr>
          <w:p w14:paraId="7EF2B179" w14:textId="69ECF209" w:rsidR="00904B6F" w:rsidRPr="004B729A" w:rsidRDefault="00904B6F" w:rsidP="00904B6F">
            <w:pPr>
              <w:autoSpaceDE w:val="0"/>
              <w:autoSpaceDN w:val="0"/>
              <w:adjustRightInd w:val="0"/>
              <w:jc w:val="both"/>
              <w:rPr>
                <w:rFonts w:cstheme="minorHAnsi"/>
              </w:rPr>
            </w:pPr>
            <w:r w:rsidRPr="00D97239">
              <w:rPr>
                <w:rFonts w:cstheme="minorHAnsi"/>
              </w:rPr>
              <w:t xml:space="preserve">Paiement </w:t>
            </w:r>
            <w:r>
              <w:rPr>
                <w:rFonts w:cstheme="minorHAnsi"/>
              </w:rPr>
              <w:t xml:space="preserve">sur internet d’un montant </w:t>
            </w:r>
            <w:r w:rsidRPr="00D97239">
              <w:rPr>
                <w:rFonts w:cstheme="minorHAnsi"/>
              </w:rPr>
              <w:t>inférieur à 3</w:t>
            </w:r>
            <w:r>
              <w:rPr>
                <w:rFonts w:cstheme="minorHAnsi"/>
              </w:rPr>
              <w:t> 60</w:t>
            </w:r>
            <w:r w:rsidRPr="00D97239">
              <w:rPr>
                <w:rFonts w:cstheme="minorHAnsi"/>
              </w:rPr>
              <w:t xml:space="preserve">0 </w:t>
            </w:r>
            <w:r>
              <w:rPr>
                <w:rFonts w:cstheme="minorHAnsi"/>
              </w:rPr>
              <w:t>francs CFP,</w:t>
            </w:r>
            <w:r w:rsidRPr="00D97239">
              <w:rPr>
                <w:rFonts w:cstheme="minorHAnsi"/>
              </w:rPr>
              <w:t xml:space="preserve"> dans la limite de 5 opérations successives ou </w:t>
            </w:r>
            <w:r>
              <w:rPr>
                <w:rFonts w:cstheme="minorHAnsi"/>
              </w:rPr>
              <w:t xml:space="preserve">de </w:t>
            </w:r>
            <w:r w:rsidRPr="00D97239">
              <w:rPr>
                <w:rFonts w:cstheme="minorHAnsi"/>
              </w:rPr>
              <w:t>1</w:t>
            </w:r>
            <w:r>
              <w:rPr>
                <w:rFonts w:cstheme="minorHAnsi"/>
              </w:rPr>
              <w:t>2 0</w:t>
            </w:r>
            <w:r w:rsidRPr="00D97239">
              <w:rPr>
                <w:rFonts w:cstheme="minorHAnsi"/>
              </w:rPr>
              <w:t xml:space="preserve">00 </w:t>
            </w:r>
            <w:r>
              <w:rPr>
                <w:rFonts w:cstheme="minorHAnsi"/>
              </w:rPr>
              <w:t>francs CFP</w:t>
            </w:r>
            <w:r w:rsidRPr="00D97239">
              <w:rPr>
                <w:rFonts w:cstheme="minorHAnsi"/>
              </w:rPr>
              <w:t xml:space="preserve"> de paiement cumulé.</w:t>
            </w:r>
          </w:p>
        </w:tc>
      </w:tr>
      <w:tr w:rsidR="00904B6F" w:rsidRPr="004B729A" w14:paraId="0C9967D9" w14:textId="77777777" w:rsidTr="00DC68EE">
        <w:trPr>
          <w:trHeight w:val="673"/>
        </w:trPr>
        <w:tc>
          <w:tcPr>
            <w:tcW w:w="3350" w:type="dxa"/>
          </w:tcPr>
          <w:p w14:paraId="7DD05C64" w14:textId="45D3E8BF" w:rsidR="00904B6F" w:rsidRPr="00904B6F" w:rsidRDefault="00904B6F" w:rsidP="00904B6F">
            <w:pPr>
              <w:autoSpaceDE w:val="0"/>
              <w:autoSpaceDN w:val="0"/>
              <w:adjustRightInd w:val="0"/>
              <w:jc w:val="both"/>
              <w:rPr>
                <w:rFonts w:cstheme="minorHAnsi"/>
                <w:b/>
              </w:rPr>
            </w:pPr>
            <w:r w:rsidRPr="00904B6F">
              <w:rPr>
                <w:b/>
              </w:rPr>
              <w:t>Article 17 Arrêté du 14/01/2019</w:t>
            </w:r>
          </w:p>
        </w:tc>
        <w:tc>
          <w:tcPr>
            <w:tcW w:w="5770" w:type="dxa"/>
          </w:tcPr>
          <w:p w14:paraId="2196805F" w14:textId="77777777" w:rsidR="00DC68EE" w:rsidRPr="00DC68EE" w:rsidRDefault="00DC68EE" w:rsidP="00DC68EE">
            <w:pPr>
              <w:autoSpaceDE w:val="0"/>
              <w:autoSpaceDN w:val="0"/>
              <w:adjustRightInd w:val="0"/>
              <w:jc w:val="both"/>
              <w:rPr>
                <w:rFonts w:cstheme="minorHAnsi"/>
              </w:rPr>
            </w:pPr>
            <w:r w:rsidRPr="00DC68EE">
              <w:rPr>
                <w:rFonts w:cstheme="minorHAnsi"/>
              </w:rPr>
              <w:t xml:space="preserve">Paiement recourant à des protocoles de transfert d’ordres de paiement sécurisés dédiés aux professionnels/entreprises et pour lesquels </w:t>
            </w:r>
            <w:r w:rsidRPr="00DC68EE">
              <w:rPr>
                <w:rFonts w:cstheme="minorHAnsi"/>
                <w:color w:val="000000"/>
                <w:shd w:val="clear" w:color="auto" w:fill="FFFFFF"/>
              </w:rPr>
              <w:t xml:space="preserve">les autorités compétentes ont acquis la certitude que lesdits procédures et protocoles garantissent des niveaux de sécurité au moins équivalents à ceux prévus par le </w:t>
            </w:r>
            <w:hyperlink r:id="rId10" w:tooltip="Code monétaire et financier (V)" w:history="1">
              <w:r w:rsidRPr="00DC68EE">
                <w:rPr>
                  <w:rStyle w:val="Lienhypertexte"/>
                  <w:rFonts w:cstheme="minorHAnsi"/>
                  <w:color w:val="4A5E81"/>
                  <w:shd w:val="clear" w:color="auto" w:fill="FFFFFF"/>
                </w:rPr>
                <w:t>code monétaire et financier</w:t>
              </w:r>
            </w:hyperlink>
            <w:r w:rsidRPr="00DC68EE">
              <w:rPr>
                <w:rFonts w:cstheme="minorHAnsi"/>
              </w:rPr>
              <w:t xml:space="preserve">. </w:t>
            </w:r>
          </w:p>
          <w:p w14:paraId="25C79142" w14:textId="77777777" w:rsidR="00DC68EE" w:rsidRPr="00DC68EE" w:rsidRDefault="00DC68EE" w:rsidP="00DC68EE">
            <w:pPr>
              <w:autoSpaceDE w:val="0"/>
              <w:autoSpaceDN w:val="0"/>
              <w:adjustRightInd w:val="0"/>
              <w:jc w:val="both"/>
              <w:rPr>
                <w:rFonts w:cstheme="minorHAnsi"/>
                <w:b/>
                <w:color w:val="002060"/>
              </w:rPr>
            </w:pPr>
            <w:r w:rsidRPr="00DC68EE">
              <w:rPr>
                <w:rFonts w:cstheme="minorHAnsi"/>
                <w:b/>
                <w:color w:val="002060"/>
              </w:rPr>
              <w:t>Sont notamment éligibles à cette exemption les serveurs de dépôts sécurisés :</w:t>
            </w:r>
          </w:p>
          <w:p w14:paraId="4FE5475F" w14:textId="77777777" w:rsidR="00DC68EE" w:rsidRPr="00DC68EE" w:rsidRDefault="00DC68EE" w:rsidP="00DC68EE">
            <w:pPr>
              <w:pStyle w:val="Paragraphedeliste"/>
              <w:numPr>
                <w:ilvl w:val="0"/>
                <w:numId w:val="33"/>
              </w:numPr>
              <w:autoSpaceDE w:val="0"/>
              <w:autoSpaceDN w:val="0"/>
              <w:adjustRightInd w:val="0"/>
              <w:spacing w:line="240" w:lineRule="auto"/>
              <w:jc w:val="both"/>
              <w:rPr>
                <w:rFonts w:cstheme="minorHAnsi"/>
              </w:rPr>
            </w:pPr>
            <w:r w:rsidRPr="00DC68EE">
              <w:rPr>
                <w:rFonts w:cstheme="minorHAnsi"/>
                <w:b/>
                <w:color w:val="002060"/>
              </w:rPr>
              <w:lastRenderedPageBreak/>
              <w:t>EBICS TS dans les versions 2.4 et suivantes ;</w:t>
            </w:r>
          </w:p>
          <w:p w14:paraId="3D1C9553" w14:textId="75C2DEAB" w:rsidR="00904B6F" w:rsidRPr="00DC68EE" w:rsidRDefault="00DC68EE" w:rsidP="00DC68EE">
            <w:pPr>
              <w:pStyle w:val="Paragraphedeliste"/>
              <w:numPr>
                <w:ilvl w:val="0"/>
                <w:numId w:val="33"/>
              </w:numPr>
              <w:autoSpaceDE w:val="0"/>
              <w:autoSpaceDN w:val="0"/>
              <w:adjustRightInd w:val="0"/>
              <w:spacing w:line="240" w:lineRule="auto"/>
              <w:jc w:val="both"/>
              <w:rPr>
                <w:rFonts w:cstheme="minorHAnsi"/>
              </w:rPr>
            </w:pPr>
            <w:r w:rsidRPr="00DC68EE">
              <w:rPr>
                <w:rFonts w:cstheme="minorHAnsi"/>
                <w:b/>
                <w:color w:val="002060"/>
              </w:rPr>
              <w:t>SWIFT Net.</w:t>
            </w:r>
          </w:p>
        </w:tc>
      </w:tr>
      <w:tr w:rsidR="00904B6F" w:rsidRPr="004B729A" w14:paraId="7D979A1E" w14:textId="77777777" w:rsidTr="00C35715">
        <w:trPr>
          <w:trHeight w:val="850"/>
        </w:trPr>
        <w:tc>
          <w:tcPr>
            <w:tcW w:w="3350" w:type="dxa"/>
          </w:tcPr>
          <w:p w14:paraId="7431A960" w14:textId="7EB46084" w:rsidR="00904B6F" w:rsidRPr="00904B6F" w:rsidRDefault="00904B6F" w:rsidP="00904B6F">
            <w:pPr>
              <w:autoSpaceDE w:val="0"/>
              <w:autoSpaceDN w:val="0"/>
              <w:adjustRightInd w:val="0"/>
              <w:jc w:val="both"/>
              <w:rPr>
                <w:rFonts w:cstheme="minorHAnsi"/>
                <w:b/>
              </w:rPr>
            </w:pPr>
            <w:r w:rsidRPr="00904B6F">
              <w:rPr>
                <w:b/>
              </w:rPr>
              <w:lastRenderedPageBreak/>
              <w:t>Article 18 Arrêté du 14/01/2019</w:t>
            </w:r>
          </w:p>
        </w:tc>
        <w:tc>
          <w:tcPr>
            <w:tcW w:w="5770" w:type="dxa"/>
          </w:tcPr>
          <w:p w14:paraId="303BB4E6" w14:textId="33B62637" w:rsidR="00904B6F" w:rsidRPr="004B729A" w:rsidRDefault="00904B6F" w:rsidP="00904B6F">
            <w:pPr>
              <w:autoSpaceDE w:val="0"/>
              <w:autoSpaceDN w:val="0"/>
              <w:adjustRightInd w:val="0"/>
              <w:jc w:val="both"/>
              <w:rPr>
                <w:rFonts w:cstheme="minorHAnsi"/>
              </w:rPr>
            </w:pPr>
            <w:r w:rsidRPr="004B729A">
              <w:rPr>
                <w:rFonts w:cstheme="minorHAnsi"/>
              </w:rPr>
              <w:t>Paiement électronique à distance présentant un faible niveau de risque au regard du dispositif de détection des opérations de paiement suspectes de l’établissement teneur de comptes.</w:t>
            </w:r>
          </w:p>
        </w:tc>
      </w:tr>
      <w:tr w:rsidR="00904B6F" w:rsidRPr="004B729A" w14:paraId="5D9D6481" w14:textId="77777777" w:rsidTr="00F60A71">
        <w:trPr>
          <w:trHeight w:val="1515"/>
        </w:trPr>
        <w:tc>
          <w:tcPr>
            <w:tcW w:w="3350" w:type="dxa"/>
          </w:tcPr>
          <w:p w14:paraId="3C006470" w14:textId="180E7098" w:rsidR="00904B6F" w:rsidRPr="00904B6F" w:rsidRDefault="00904B6F" w:rsidP="00904B6F">
            <w:pPr>
              <w:autoSpaceDE w:val="0"/>
              <w:autoSpaceDN w:val="0"/>
              <w:adjustRightInd w:val="0"/>
              <w:jc w:val="both"/>
              <w:rPr>
                <w:rFonts w:cstheme="minorHAnsi"/>
                <w:b/>
              </w:rPr>
            </w:pPr>
            <w:r w:rsidRPr="00904B6F">
              <w:rPr>
                <w:b/>
              </w:rPr>
              <w:t>Paiements initiés par les commerçants (hors périmètre DPS2)</w:t>
            </w:r>
          </w:p>
        </w:tc>
        <w:tc>
          <w:tcPr>
            <w:tcW w:w="5770" w:type="dxa"/>
          </w:tcPr>
          <w:p w14:paraId="7619FA1F" w14:textId="436B3B3E" w:rsidR="00904B6F" w:rsidRPr="004B729A" w:rsidRDefault="00904B6F" w:rsidP="00904B6F">
            <w:pPr>
              <w:autoSpaceDE w:val="0"/>
              <w:autoSpaceDN w:val="0"/>
              <w:adjustRightInd w:val="0"/>
              <w:jc w:val="both"/>
              <w:rPr>
                <w:rFonts w:cstheme="minorHAnsi"/>
              </w:rPr>
            </w:pPr>
            <w:r w:rsidRPr="004B729A">
              <w:rPr>
                <w:rFonts w:cstheme="minorHAnsi"/>
              </w:rPr>
              <w:t>Paiement</w:t>
            </w:r>
            <w:r w:rsidR="002D7593">
              <w:rPr>
                <w:rFonts w:cstheme="minorHAnsi"/>
              </w:rPr>
              <w:t>s</w:t>
            </w:r>
            <w:r w:rsidRPr="004B729A">
              <w:rPr>
                <w:rFonts w:cstheme="minorHAnsi"/>
              </w:rPr>
              <w:t xml:space="preserve"> initiés par le bénéficiaire sur la base d’un accord préexistant avec le payeur et le bénéficiaire pour les effectuer et donc non soumis à l’obligation de l’authentification forte du client (Cf. exigences fixées par la Commission européenne dans les Q&amp;A 2018_4131 et Q&amp;A_2018_4031).</w:t>
            </w:r>
          </w:p>
        </w:tc>
      </w:tr>
      <w:tr w:rsidR="00904B6F" w:rsidRPr="004B729A" w14:paraId="54CC198E" w14:textId="77777777" w:rsidTr="00C35715">
        <w:trPr>
          <w:trHeight w:val="570"/>
        </w:trPr>
        <w:tc>
          <w:tcPr>
            <w:tcW w:w="3350" w:type="dxa"/>
          </w:tcPr>
          <w:p w14:paraId="7A25A2C5" w14:textId="59464827" w:rsidR="00904B6F" w:rsidRPr="00904B6F" w:rsidRDefault="00904B6F" w:rsidP="00904B6F">
            <w:pPr>
              <w:autoSpaceDE w:val="0"/>
              <w:autoSpaceDN w:val="0"/>
              <w:adjustRightInd w:val="0"/>
              <w:jc w:val="both"/>
              <w:rPr>
                <w:rFonts w:cstheme="minorHAnsi"/>
                <w:b/>
              </w:rPr>
            </w:pPr>
            <w:r w:rsidRPr="00904B6F">
              <w:rPr>
                <w:b/>
              </w:rPr>
              <w:t>Autres motifs d’exclusion (hors périmètre DSP2)</w:t>
            </w:r>
          </w:p>
        </w:tc>
        <w:tc>
          <w:tcPr>
            <w:tcW w:w="5770" w:type="dxa"/>
          </w:tcPr>
          <w:p w14:paraId="10E24DB7" w14:textId="1EC0261F" w:rsidR="00904B6F" w:rsidRPr="004B729A" w:rsidRDefault="00904B6F" w:rsidP="00904B6F">
            <w:pPr>
              <w:autoSpaceDE w:val="0"/>
              <w:autoSpaceDN w:val="0"/>
              <w:adjustRightInd w:val="0"/>
              <w:jc w:val="both"/>
              <w:rPr>
                <w:rFonts w:cstheme="minorHAnsi"/>
              </w:rPr>
            </w:pPr>
            <w:r w:rsidRPr="004B729A">
              <w:rPr>
                <w:rFonts w:cstheme="minorHAnsi"/>
              </w:rPr>
              <w:t>Paiement dit « </w:t>
            </w:r>
            <w:r w:rsidRPr="004B729A">
              <w:rPr>
                <w:rFonts w:cstheme="minorHAnsi"/>
                <w:i/>
              </w:rPr>
              <w:t>One Leg</w:t>
            </w:r>
            <w:r w:rsidRPr="004B729A">
              <w:rPr>
                <w:rFonts w:cstheme="minorHAnsi"/>
              </w:rPr>
              <w:t> » c’est-à-dire lorsque le PSP du payeur ou celui du bénéficiaire est situé hors UE.</w:t>
            </w:r>
          </w:p>
        </w:tc>
      </w:tr>
    </w:tbl>
    <w:p w14:paraId="34FD3FA4" w14:textId="77777777" w:rsidR="00A015E7" w:rsidRPr="004B729A" w:rsidRDefault="00A015E7" w:rsidP="008A2D2B">
      <w:pPr>
        <w:autoSpaceDE w:val="0"/>
        <w:autoSpaceDN w:val="0"/>
        <w:adjustRightInd w:val="0"/>
        <w:spacing w:after="0" w:line="240" w:lineRule="auto"/>
        <w:jc w:val="both"/>
        <w:rPr>
          <w:rFonts w:cstheme="minorHAnsi"/>
          <w:sz w:val="24"/>
          <w:szCs w:val="24"/>
        </w:rPr>
      </w:pPr>
    </w:p>
    <w:p w14:paraId="727F555C" w14:textId="77777777" w:rsidR="009670E2" w:rsidRPr="004B729A" w:rsidRDefault="00961AEF" w:rsidP="009670E2">
      <w:pPr>
        <w:autoSpaceDE w:val="0"/>
        <w:autoSpaceDN w:val="0"/>
        <w:adjustRightInd w:val="0"/>
        <w:spacing w:after="0" w:line="240" w:lineRule="auto"/>
        <w:jc w:val="both"/>
        <w:rPr>
          <w:rFonts w:cstheme="minorHAnsi"/>
          <w:b/>
          <w:sz w:val="24"/>
          <w:szCs w:val="24"/>
        </w:rPr>
      </w:pPr>
      <w:r w:rsidRPr="004B729A">
        <w:rPr>
          <w:rFonts w:cstheme="minorHAnsi"/>
          <w:b/>
          <w:sz w:val="24"/>
          <w:szCs w:val="24"/>
        </w:rPr>
        <w:t>Pertes financières</w:t>
      </w:r>
      <w:r w:rsidR="009670E2" w:rsidRPr="004B729A">
        <w:rPr>
          <w:rFonts w:cstheme="minorHAnsi"/>
          <w:b/>
          <w:sz w:val="24"/>
          <w:szCs w:val="24"/>
        </w:rPr>
        <w:t xml:space="preserve"> : </w:t>
      </w:r>
    </w:p>
    <w:p w14:paraId="19FAA203" w14:textId="42D9B0DD" w:rsidR="00A015E7" w:rsidRPr="004B729A" w:rsidRDefault="0080473B" w:rsidP="008A2D2B">
      <w:pPr>
        <w:autoSpaceDE w:val="0"/>
        <w:autoSpaceDN w:val="0"/>
        <w:adjustRightInd w:val="0"/>
        <w:spacing w:after="0" w:line="240" w:lineRule="auto"/>
        <w:jc w:val="both"/>
        <w:rPr>
          <w:rFonts w:cstheme="minorHAnsi"/>
        </w:rPr>
      </w:pPr>
      <w:r w:rsidRPr="004B729A">
        <w:rPr>
          <w:rFonts w:cstheme="minorHAnsi"/>
        </w:rPr>
        <w:t xml:space="preserve">Les pertes financières résultant d’une fraude correspondent au préjudice subi par l’établissement, son client et éventuellement </w:t>
      </w:r>
      <w:r w:rsidR="00DD4BBE" w:rsidRPr="004B729A">
        <w:rPr>
          <w:rFonts w:cstheme="minorHAnsi"/>
        </w:rPr>
        <w:t>d’</w:t>
      </w:r>
      <w:r w:rsidRPr="004B729A">
        <w:rPr>
          <w:rFonts w:cstheme="minorHAnsi"/>
        </w:rPr>
        <w:t>autres parties prenantes de l</w:t>
      </w:r>
      <w:r w:rsidR="00FF4463" w:rsidRPr="004B729A">
        <w:rPr>
          <w:rFonts w:cstheme="minorHAnsi"/>
        </w:rPr>
        <w:t>a transaction</w:t>
      </w:r>
      <w:r w:rsidRPr="004B729A">
        <w:rPr>
          <w:rFonts w:cstheme="minorHAnsi"/>
        </w:rPr>
        <w:t>. Elles sont déterminées sur la base du montant brut de la fraude</w:t>
      </w:r>
      <w:r w:rsidR="00F1081E">
        <w:rPr>
          <w:rFonts w:cstheme="minorHAnsi"/>
        </w:rPr>
        <w:t>,</w:t>
      </w:r>
      <w:r w:rsidRPr="004B729A">
        <w:rPr>
          <w:rFonts w:cstheme="minorHAnsi"/>
        </w:rPr>
        <w:t xml:space="preserve"> déduction faite des fonds q</w:t>
      </w:r>
      <w:r w:rsidR="00D97239" w:rsidRPr="004B729A">
        <w:rPr>
          <w:rFonts w:cstheme="minorHAnsi"/>
        </w:rPr>
        <w:t xml:space="preserve">ui ont pu être recouvrés après les recours </w:t>
      </w:r>
      <w:r w:rsidRPr="004B729A">
        <w:rPr>
          <w:rFonts w:cstheme="minorHAnsi"/>
        </w:rPr>
        <w:t>contentieux</w:t>
      </w:r>
      <w:r w:rsidR="00F1081E">
        <w:rPr>
          <w:rFonts w:cstheme="minorHAnsi"/>
        </w:rPr>
        <w:t>,</w:t>
      </w:r>
      <w:r w:rsidR="001D6530" w:rsidRPr="004B729A">
        <w:rPr>
          <w:rFonts w:cstheme="minorHAnsi"/>
        </w:rPr>
        <w:t xml:space="preserve"> </w:t>
      </w:r>
      <w:r w:rsidR="001F4972" w:rsidRPr="004B729A">
        <w:rPr>
          <w:rFonts w:cstheme="minorHAnsi"/>
        </w:rPr>
        <w:t>mais</w:t>
      </w:r>
      <w:r w:rsidR="001D6530" w:rsidRPr="004B729A">
        <w:rPr>
          <w:rFonts w:cstheme="minorHAnsi"/>
        </w:rPr>
        <w:t xml:space="preserve"> </w:t>
      </w:r>
      <w:r w:rsidR="007A4191" w:rsidRPr="004B729A">
        <w:rPr>
          <w:rFonts w:cstheme="minorHAnsi"/>
        </w:rPr>
        <w:t>elles ne</w:t>
      </w:r>
      <w:r w:rsidR="001D6530" w:rsidRPr="004B729A">
        <w:rPr>
          <w:rFonts w:cstheme="minorHAnsi"/>
        </w:rPr>
        <w:t xml:space="preserve"> doivent pas tenir compte des remboursements effectués par les organismes d’</w:t>
      </w:r>
      <w:r w:rsidR="001F4972" w:rsidRPr="004B729A">
        <w:rPr>
          <w:rFonts w:cstheme="minorHAnsi"/>
        </w:rPr>
        <w:t>assurance</w:t>
      </w:r>
      <w:r w:rsidR="004810B5">
        <w:rPr>
          <w:rFonts w:cstheme="minorHAnsi"/>
        </w:rPr>
        <w:t>.</w:t>
      </w:r>
    </w:p>
    <w:p w14:paraId="3F25FCAB" w14:textId="1C4CC32B" w:rsidR="006E7686" w:rsidRPr="004B729A" w:rsidRDefault="006E7686" w:rsidP="008A2D2B">
      <w:pPr>
        <w:autoSpaceDE w:val="0"/>
        <w:autoSpaceDN w:val="0"/>
        <w:adjustRightInd w:val="0"/>
        <w:spacing w:after="0" w:line="240" w:lineRule="auto"/>
        <w:jc w:val="both"/>
        <w:rPr>
          <w:rFonts w:cstheme="minorHAnsi"/>
        </w:rPr>
      </w:pPr>
      <w:r w:rsidRPr="004B729A">
        <w:rPr>
          <w:rFonts w:cstheme="minorHAnsi"/>
        </w:rPr>
        <w:t>Les pertes financières doivent être déclarées sur l</w:t>
      </w:r>
      <w:r w:rsidR="00904B6F">
        <w:rPr>
          <w:rFonts w:cstheme="minorHAnsi"/>
        </w:rPr>
        <w:t xml:space="preserve">’exercice </w:t>
      </w:r>
      <w:r w:rsidRPr="004B729A">
        <w:rPr>
          <w:rFonts w:cstheme="minorHAnsi"/>
        </w:rPr>
        <w:t>au cours duquel elles ont été enregistrées comptablement</w:t>
      </w:r>
      <w:r w:rsidR="004810B5">
        <w:rPr>
          <w:rFonts w:cstheme="minorHAnsi"/>
        </w:rPr>
        <w:t>,</w:t>
      </w:r>
      <w:r w:rsidRPr="004B729A">
        <w:rPr>
          <w:rFonts w:cstheme="minorHAnsi"/>
        </w:rPr>
        <w:t xml:space="preserve"> indépendamment de la date d’exécution de l’opération frauduleuse correspondante.</w:t>
      </w:r>
    </w:p>
    <w:p w14:paraId="2F5B1313" w14:textId="756EB6E2" w:rsidR="007E3C25" w:rsidRPr="004B729A" w:rsidRDefault="006E7686" w:rsidP="007E3C25">
      <w:pPr>
        <w:autoSpaceDE w:val="0"/>
        <w:autoSpaceDN w:val="0"/>
        <w:adjustRightInd w:val="0"/>
        <w:spacing w:after="0" w:line="240" w:lineRule="auto"/>
        <w:jc w:val="both"/>
        <w:rPr>
          <w:rFonts w:cstheme="minorHAnsi"/>
          <w:sz w:val="24"/>
          <w:szCs w:val="24"/>
        </w:rPr>
      </w:pPr>
      <w:r w:rsidRPr="004B729A">
        <w:rPr>
          <w:rFonts w:cstheme="minorHAnsi"/>
          <w:sz w:val="24"/>
          <w:szCs w:val="24"/>
        </w:rPr>
        <w:t> </w:t>
      </w:r>
    </w:p>
    <w:p w14:paraId="53F78968" w14:textId="77777777" w:rsidR="008B2432" w:rsidRPr="004B729A" w:rsidRDefault="007B292A" w:rsidP="007B292A">
      <w:pPr>
        <w:pStyle w:val="Titre3"/>
        <w:numPr>
          <w:ilvl w:val="0"/>
          <w:numId w:val="0"/>
        </w:numPr>
      </w:pPr>
      <w:bookmarkStart w:id="7" w:name="_Toc121414681"/>
      <w:r w:rsidRPr="004B729A">
        <w:t xml:space="preserve">3.1.3. </w:t>
      </w:r>
      <w:r w:rsidR="008B2432" w:rsidRPr="004B729A">
        <w:t xml:space="preserve">Données </w:t>
      </w:r>
      <w:r w:rsidR="008A4AA4" w:rsidRPr="004B729A">
        <w:t xml:space="preserve">non </w:t>
      </w:r>
      <w:r w:rsidR="008B2432" w:rsidRPr="004B729A">
        <w:t>concernées</w:t>
      </w:r>
      <w:bookmarkEnd w:id="7"/>
    </w:p>
    <w:p w14:paraId="12895CE4" w14:textId="77777777" w:rsidR="008B2432" w:rsidRPr="004B729A" w:rsidRDefault="008B2432" w:rsidP="008B2432">
      <w:pPr>
        <w:rPr>
          <w:rFonts w:cstheme="minorHAnsi"/>
        </w:rPr>
      </w:pPr>
      <w:r w:rsidRPr="004B729A">
        <w:rPr>
          <w:rFonts w:cstheme="minorHAnsi"/>
        </w:rPr>
        <w:t>Cette collecte ne concerne pas</w:t>
      </w:r>
      <w:r w:rsidR="00763FD2" w:rsidRPr="004B729A">
        <w:rPr>
          <w:rFonts w:cstheme="minorHAnsi"/>
        </w:rPr>
        <w:t xml:space="preserve"> </w:t>
      </w:r>
      <w:r w:rsidRPr="004B729A">
        <w:rPr>
          <w:rFonts w:cstheme="minorHAnsi"/>
        </w:rPr>
        <w:t>:</w:t>
      </w:r>
    </w:p>
    <w:p w14:paraId="3ABD601C" w14:textId="77777777" w:rsidR="008B2432" w:rsidRPr="004B729A" w:rsidRDefault="00763FD2" w:rsidP="00F57350">
      <w:pPr>
        <w:pStyle w:val="Paragraphedeliste"/>
        <w:numPr>
          <w:ilvl w:val="0"/>
          <w:numId w:val="9"/>
        </w:numPr>
        <w:spacing w:after="0" w:line="240" w:lineRule="auto"/>
        <w:jc w:val="both"/>
        <w:rPr>
          <w:rFonts w:cstheme="minorHAnsi"/>
        </w:rPr>
      </w:pPr>
      <w:r w:rsidRPr="004B729A">
        <w:rPr>
          <w:rFonts w:cstheme="minorHAnsi"/>
        </w:rPr>
        <w:t>Les transactions</w:t>
      </w:r>
      <w:r w:rsidR="008B2432" w:rsidRPr="004B729A">
        <w:rPr>
          <w:rFonts w:cstheme="minorHAnsi"/>
        </w:rPr>
        <w:t xml:space="preserve"> irrégulières du seul fait d’un </w:t>
      </w:r>
      <w:r w:rsidR="008B2432" w:rsidRPr="004B729A">
        <w:rPr>
          <w:rFonts w:cstheme="minorHAnsi"/>
          <w:b/>
          <w:bCs/>
        </w:rPr>
        <w:t>défaut de provision</w:t>
      </w:r>
      <w:r w:rsidR="008B2432" w:rsidRPr="004B729A">
        <w:rPr>
          <w:rFonts w:cstheme="minorHAnsi"/>
        </w:rPr>
        <w:t xml:space="preserve"> suffisante</w:t>
      </w:r>
      <w:r w:rsidRPr="004B729A">
        <w:rPr>
          <w:rFonts w:cstheme="minorHAnsi"/>
        </w:rPr>
        <w:t>.</w:t>
      </w:r>
    </w:p>
    <w:p w14:paraId="0E1CDE61" w14:textId="77777777" w:rsidR="008B2432" w:rsidRPr="004B729A" w:rsidRDefault="008B2432" w:rsidP="008B2432">
      <w:pPr>
        <w:rPr>
          <w:rFonts w:cstheme="minorHAnsi"/>
        </w:rPr>
      </w:pPr>
    </w:p>
    <w:p w14:paraId="0D36E86E" w14:textId="77777777" w:rsidR="008B2432" w:rsidRPr="004B729A" w:rsidRDefault="008B2432" w:rsidP="00F57350">
      <w:pPr>
        <w:pStyle w:val="Paragraphedeliste"/>
        <w:numPr>
          <w:ilvl w:val="0"/>
          <w:numId w:val="9"/>
        </w:numPr>
        <w:spacing w:after="0" w:line="240" w:lineRule="auto"/>
        <w:jc w:val="both"/>
        <w:rPr>
          <w:rFonts w:cstheme="minorHAnsi"/>
        </w:rPr>
      </w:pPr>
      <w:r w:rsidRPr="004B729A">
        <w:rPr>
          <w:rFonts w:cstheme="minorHAnsi"/>
        </w:rPr>
        <w:t xml:space="preserve">Lorsqu’un détournement de fonds résulte de l’usage d’un moyen de paiement par le personnel d’une entreprise cliente d’un établissement, et que ce personnel a </w:t>
      </w:r>
      <w:r w:rsidRPr="004B729A">
        <w:rPr>
          <w:rFonts w:cstheme="minorHAnsi"/>
          <w:b/>
        </w:rPr>
        <w:t>fait usage des droits qui lui sont accordés par son employeur et qui sont déclarés à l’établissement</w:t>
      </w:r>
      <w:r w:rsidRPr="004B729A">
        <w:rPr>
          <w:rFonts w:cstheme="minorHAnsi"/>
        </w:rPr>
        <w:t>, il ne doit pas être pris en compte dans ce questionnaire.</w:t>
      </w:r>
    </w:p>
    <w:p w14:paraId="0E7F86A7" w14:textId="77777777" w:rsidR="008B2432" w:rsidRPr="004B729A" w:rsidRDefault="008B2432" w:rsidP="008B2432">
      <w:pPr>
        <w:rPr>
          <w:rFonts w:cstheme="minorHAnsi"/>
        </w:rPr>
      </w:pPr>
    </w:p>
    <w:p w14:paraId="4D5D5B1B" w14:textId="77777777" w:rsidR="008B2432" w:rsidRPr="00352366" w:rsidRDefault="008B2432" w:rsidP="00F57350">
      <w:pPr>
        <w:pStyle w:val="Paragraphedeliste"/>
        <w:numPr>
          <w:ilvl w:val="0"/>
          <w:numId w:val="9"/>
        </w:numPr>
        <w:spacing w:after="0" w:line="240" w:lineRule="auto"/>
        <w:jc w:val="both"/>
        <w:rPr>
          <w:rFonts w:cstheme="minorHAnsi"/>
        </w:rPr>
      </w:pPr>
      <w:r w:rsidRPr="004B729A">
        <w:rPr>
          <w:rFonts w:cstheme="minorHAnsi"/>
        </w:rPr>
        <w:t xml:space="preserve">Les </w:t>
      </w:r>
      <w:r w:rsidRPr="004B729A">
        <w:rPr>
          <w:rFonts w:cstheme="minorHAnsi"/>
          <w:b/>
          <w:bCs/>
        </w:rPr>
        <w:t>actes malveillants préparatoires</w:t>
      </w:r>
      <w:r w:rsidRPr="004B729A">
        <w:rPr>
          <w:rFonts w:cstheme="minorHAnsi"/>
        </w:rPr>
        <w:t xml:space="preserve"> à l’utilisation frauduleuse d’un moyen de paiement mais ne constituant pas des attaques sur le moyen de paiement lui-même sont également exclus </w:t>
      </w:r>
      <w:r w:rsidRPr="008F7989">
        <w:rPr>
          <w:rFonts w:cstheme="minorHAnsi"/>
        </w:rPr>
        <w:t>du</w:t>
      </w:r>
      <w:r w:rsidRPr="00352366">
        <w:rPr>
          <w:rFonts w:cstheme="minorHAnsi"/>
        </w:rPr>
        <w:t xml:space="preserve"> périmètre du questionnaire :</w:t>
      </w:r>
    </w:p>
    <w:p w14:paraId="117CFB9E" w14:textId="77777777" w:rsidR="008B2432" w:rsidRPr="004B729A" w:rsidRDefault="008B2432" w:rsidP="008B2432">
      <w:pPr>
        <w:pStyle w:val="Paragraphedeliste"/>
        <w:rPr>
          <w:rFonts w:cstheme="minorHAnsi"/>
          <w:sz w:val="24"/>
          <w:szCs w:val="24"/>
        </w:rPr>
      </w:pPr>
    </w:p>
    <w:p w14:paraId="02CDA9F4" w14:textId="77777777" w:rsidR="008B2432" w:rsidRPr="004B729A" w:rsidRDefault="007E3C25" w:rsidP="00F57350">
      <w:pPr>
        <w:numPr>
          <w:ilvl w:val="0"/>
          <w:numId w:val="10"/>
        </w:numPr>
        <w:tabs>
          <w:tab w:val="clear" w:pos="720"/>
          <w:tab w:val="num" w:pos="1069"/>
        </w:tabs>
        <w:spacing w:after="0" w:line="240" w:lineRule="auto"/>
        <w:ind w:left="1069"/>
        <w:jc w:val="both"/>
        <w:rPr>
          <w:rFonts w:cstheme="minorHAnsi"/>
        </w:rPr>
      </w:pPr>
      <w:r w:rsidRPr="004B729A">
        <w:rPr>
          <w:rFonts w:cstheme="minorHAnsi"/>
        </w:rPr>
        <w:t>Les</w:t>
      </w:r>
      <w:r w:rsidR="008B2432" w:rsidRPr="004B729A">
        <w:rPr>
          <w:rFonts w:cstheme="minorHAnsi"/>
        </w:rPr>
        <w:t xml:space="preserve"> situations où le titulaire légitime du moyen de paiement effectue un paiement mais s’oppose au règlement, en détournant les procédures prévues par la loi, ou bien effectue un paiement en connaissance de cause sans disposer de la provision suffisante sont également hors périmètre ;</w:t>
      </w:r>
    </w:p>
    <w:p w14:paraId="26FDA90B" w14:textId="77777777" w:rsidR="008B2432" w:rsidRPr="004B729A" w:rsidRDefault="008B2432" w:rsidP="008B2432">
      <w:pPr>
        <w:ind w:left="1069"/>
        <w:rPr>
          <w:rFonts w:cstheme="minorHAnsi"/>
        </w:rPr>
      </w:pPr>
    </w:p>
    <w:p w14:paraId="6C4AD5B3" w14:textId="77777777" w:rsidR="008B2432" w:rsidRPr="004B729A" w:rsidRDefault="007E3C25" w:rsidP="00F57350">
      <w:pPr>
        <w:numPr>
          <w:ilvl w:val="0"/>
          <w:numId w:val="10"/>
        </w:numPr>
        <w:tabs>
          <w:tab w:val="clear" w:pos="720"/>
          <w:tab w:val="num" w:pos="1069"/>
        </w:tabs>
        <w:spacing w:after="0" w:line="240" w:lineRule="auto"/>
        <w:ind w:left="1069"/>
        <w:jc w:val="both"/>
        <w:rPr>
          <w:rFonts w:cstheme="minorHAnsi"/>
        </w:rPr>
      </w:pPr>
      <w:r w:rsidRPr="004B729A">
        <w:rPr>
          <w:rFonts w:cstheme="minorHAnsi"/>
        </w:rPr>
        <w:t>Les</w:t>
      </w:r>
      <w:r w:rsidR="008B2432" w:rsidRPr="004B729A">
        <w:rPr>
          <w:rFonts w:cstheme="minorHAnsi"/>
        </w:rPr>
        <w:t xml:space="preserve"> actions visant à la récupération par le fraudeur de données personnelles en vue de leur utilisation ultérieure à des fins frauduleuses ne sont pas prises en compte (exemples : piratage de base de données, attaques de type « </w:t>
      </w:r>
      <w:r w:rsidR="008B2432" w:rsidRPr="004B729A">
        <w:rPr>
          <w:rFonts w:cstheme="minorHAnsi"/>
          <w:i/>
        </w:rPr>
        <w:t>phishing</w:t>
      </w:r>
      <w:r w:rsidR="008B2432" w:rsidRPr="004B729A">
        <w:rPr>
          <w:rFonts w:cstheme="minorHAnsi"/>
        </w:rPr>
        <w:t xml:space="preserve"> » permettant de collecter sur Internet des données personnelles ou confidentielles, vol d’un chèque). Seuls les </w:t>
      </w:r>
      <w:r w:rsidR="008B2432" w:rsidRPr="004B729A">
        <w:rPr>
          <w:rFonts w:cstheme="minorHAnsi"/>
        </w:rPr>
        <w:lastRenderedPageBreak/>
        <w:t>paiements réalisés ultérieurement, à l’aide des données frauduleusement collectées, sont inclus dans le périmètre de la collecte.</w:t>
      </w:r>
    </w:p>
    <w:p w14:paraId="0DF5288B" w14:textId="77777777" w:rsidR="008B2432" w:rsidRPr="004B729A" w:rsidRDefault="008B2432" w:rsidP="00056D18">
      <w:pPr>
        <w:jc w:val="both"/>
        <w:rPr>
          <w:rFonts w:cstheme="minorHAnsi"/>
        </w:rPr>
      </w:pPr>
    </w:p>
    <w:p w14:paraId="1121215C" w14:textId="77777777" w:rsidR="00056D18" w:rsidRPr="004B729A" w:rsidRDefault="00056D18" w:rsidP="007B292A">
      <w:pPr>
        <w:pStyle w:val="Titre2"/>
      </w:pPr>
      <w:bookmarkStart w:id="8" w:name="_Toc121414682"/>
      <w:r w:rsidRPr="004B729A">
        <w:t>Évaluation de la fraude</w:t>
      </w:r>
      <w:bookmarkEnd w:id="8"/>
    </w:p>
    <w:p w14:paraId="3F097720" w14:textId="77777777" w:rsidR="009A723E" w:rsidRPr="004B729A" w:rsidRDefault="009A723E" w:rsidP="009A723E">
      <w:pPr>
        <w:autoSpaceDE w:val="0"/>
        <w:autoSpaceDN w:val="0"/>
        <w:adjustRightInd w:val="0"/>
        <w:spacing w:after="0" w:line="240" w:lineRule="auto"/>
        <w:jc w:val="both"/>
        <w:rPr>
          <w:rFonts w:cstheme="minorHAnsi"/>
          <w:b/>
          <w:sz w:val="24"/>
          <w:szCs w:val="24"/>
        </w:rPr>
      </w:pPr>
    </w:p>
    <w:p w14:paraId="3F22B597" w14:textId="77777777" w:rsidR="009A723E" w:rsidRPr="004B729A" w:rsidRDefault="009A723E" w:rsidP="00F57350">
      <w:pPr>
        <w:pStyle w:val="Titre3"/>
        <w:numPr>
          <w:ilvl w:val="2"/>
          <w:numId w:val="16"/>
        </w:numPr>
      </w:pPr>
      <w:bookmarkStart w:id="9" w:name="_Toc121414683"/>
      <w:r w:rsidRPr="004B729A">
        <w:t>Définition de la fraude</w:t>
      </w:r>
      <w:bookmarkEnd w:id="9"/>
    </w:p>
    <w:p w14:paraId="319D3CD2" w14:textId="77777777" w:rsidR="00056D18" w:rsidRPr="004B729A" w:rsidRDefault="00056D18" w:rsidP="00955114">
      <w:pPr>
        <w:autoSpaceDE w:val="0"/>
        <w:autoSpaceDN w:val="0"/>
        <w:adjustRightInd w:val="0"/>
        <w:spacing w:after="0" w:line="240" w:lineRule="auto"/>
        <w:jc w:val="both"/>
        <w:rPr>
          <w:rFonts w:cstheme="minorHAnsi"/>
          <w:sz w:val="24"/>
          <w:szCs w:val="24"/>
        </w:rPr>
      </w:pPr>
    </w:p>
    <w:p w14:paraId="78330B65" w14:textId="1B52C412" w:rsidR="009A723E" w:rsidRPr="004B729A" w:rsidRDefault="009A723E" w:rsidP="00DD4BBE">
      <w:pPr>
        <w:jc w:val="both"/>
      </w:pPr>
      <w:r w:rsidRPr="004B729A">
        <w:t>La fraude est définie comme l’utilisation illégitime d’un</w:t>
      </w:r>
      <w:r w:rsidR="00855A8C" w:rsidRPr="004B729A">
        <w:t xml:space="preserve"> moyen</w:t>
      </w:r>
      <w:r w:rsidRPr="004B729A">
        <w:t xml:space="preserve"> de paiement ou des données qui lui sont attachées, ainsi que tout acte concourant à la préparation ou à la réalisation d’une telle utilisation</w:t>
      </w:r>
      <w:r w:rsidR="004117A0">
        <w:t> </w:t>
      </w:r>
      <w:r w:rsidRPr="004B729A">
        <w:t>:</w:t>
      </w:r>
    </w:p>
    <w:p w14:paraId="594909FE" w14:textId="760DA279" w:rsidR="009A723E" w:rsidRPr="004B729A" w:rsidRDefault="009A723E" w:rsidP="00F57350">
      <w:pPr>
        <w:numPr>
          <w:ilvl w:val="0"/>
          <w:numId w:val="6"/>
        </w:numPr>
        <w:tabs>
          <w:tab w:val="num" w:pos="1080"/>
        </w:tabs>
        <w:ind w:left="1080"/>
        <w:jc w:val="both"/>
      </w:pPr>
      <w:proofErr w:type="gramStart"/>
      <w:r w:rsidRPr="004B729A">
        <w:rPr>
          <w:b/>
        </w:rPr>
        <w:t>ayant</w:t>
      </w:r>
      <w:proofErr w:type="gramEnd"/>
      <w:r w:rsidRPr="004B729A">
        <w:rPr>
          <w:b/>
        </w:rPr>
        <w:t xml:space="preserve"> pour conséquence un préjudice financier </w:t>
      </w:r>
      <w:r w:rsidRPr="004B729A">
        <w:t xml:space="preserve">pour l’établissement teneur de compte </w:t>
      </w:r>
      <w:r w:rsidR="00855A8C" w:rsidRPr="004B729A">
        <w:t>et/ou émetteur du moyen de paiement,</w:t>
      </w:r>
      <w:r w:rsidRPr="004B729A">
        <w:t xml:space="preserve"> le </w:t>
      </w:r>
      <w:r w:rsidR="00855A8C" w:rsidRPr="004B729A">
        <w:t>titulaire du moyen de paiement, le bénéficiaire légitime des fonds (</w:t>
      </w:r>
      <w:r w:rsidRPr="004B729A">
        <w:t>l’accepteur</w:t>
      </w:r>
      <w:r w:rsidR="00855A8C" w:rsidRPr="004B729A">
        <w:t xml:space="preserve"> et/ou créancier)</w:t>
      </w:r>
      <w:r w:rsidRPr="004B729A">
        <w:t>, un assureur, un tiers de confiance ou tout intervenant dans la chaîne de conception, de fabrication, de transport, de distribution de données physiques ou logiques, dont la responsabilité civile, commerciale ou pénale pourrait être engagée ;</w:t>
      </w:r>
    </w:p>
    <w:p w14:paraId="6211291E" w14:textId="77777777" w:rsidR="009A723E" w:rsidRPr="004B729A" w:rsidRDefault="009A723E" w:rsidP="00955114">
      <w:pPr>
        <w:autoSpaceDE w:val="0"/>
        <w:autoSpaceDN w:val="0"/>
        <w:adjustRightInd w:val="0"/>
        <w:spacing w:after="0" w:line="240" w:lineRule="auto"/>
        <w:jc w:val="both"/>
        <w:rPr>
          <w:rFonts w:cstheme="minorHAnsi"/>
        </w:rPr>
      </w:pPr>
    </w:p>
    <w:p w14:paraId="4763478E" w14:textId="77777777" w:rsidR="009A723E" w:rsidRPr="004B729A" w:rsidRDefault="009A723E" w:rsidP="00F57350">
      <w:pPr>
        <w:numPr>
          <w:ilvl w:val="0"/>
          <w:numId w:val="6"/>
        </w:numPr>
        <w:ind w:left="1080"/>
        <w:jc w:val="both"/>
        <w:rPr>
          <w:b/>
        </w:rPr>
      </w:pPr>
      <w:proofErr w:type="gramStart"/>
      <w:r w:rsidRPr="004B729A">
        <w:rPr>
          <w:b/>
        </w:rPr>
        <w:t>quel</w:t>
      </w:r>
      <w:proofErr w:type="gramEnd"/>
      <w:r w:rsidRPr="004B729A">
        <w:rPr>
          <w:b/>
        </w:rPr>
        <w:t xml:space="preserve"> que soit le mode opératoire retenu :</w:t>
      </w:r>
    </w:p>
    <w:p w14:paraId="46BCDC64" w14:textId="1A5C75E7" w:rsidR="009A723E" w:rsidRPr="004B729A" w:rsidRDefault="009A723E" w:rsidP="00F57350">
      <w:pPr>
        <w:numPr>
          <w:ilvl w:val="1"/>
          <w:numId w:val="6"/>
        </w:numPr>
        <w:ind w:left="1701"/>
        <w:jc w:val="both"/>
      </w:pPr>
      <w:proofErr w:type="gramStart"/>
      <w:r w:rsidRPr="004B729A">
        <w:t>les</w:t>
      </w:r>
      <w:proofErr w:type="gramEnd"/>
      <w:r w:rsidRPr="004B729A">
        <w:t xml:space="preserve"> moyens employés pour récupérer, sans motif légitime, les données ou le support d</w:t>
      </w:r>
      <w:r w:rsidR="00855A8C" w:rsidRPr="004B729A">
        <w:t xml:space="preserve">u moyen de paiement </w:t>
      </w:r>
      <w:r w:rsidRPr="004B729A">
        <w:t>(vol, détournement du support d</w:t>
      </w:r>
      <w:r w:rsidR="00855A8C" w:rsidRPr="004B729A">
        <w:t xml:space="preserve">u moyen de paiement ou </w:t>
      </w:r>
      <w:r w:rsidRPr="004B729A">
        <w:t xml:space="preserve">des </w:t>
      </w:r>
      <w:r w:rsidR="00855A8C" w:rsidRPr="004B729A">
        <w:t>données qui lui sont attachées, piratage d’un équipement d’acceptation</w:t>
      </w:r>
      <w:r w:rsidRPr="004B729A">
        <w:t>…) ;</w:t>
      </w:r>
    </w:p>
    <w:p w14:paraId="565FBEF2" w14:textId="7B1880AF" w:rsidR="009A723E" w:rsidRPr="004B729A" w:rsidRDefault="009A723E" w:rsidP="00F57350">
      <w:pPr>
        <w:numPr>
          <w:ilvl w:val="1"/>
          <w:numId w:val="6"/>
        </w:numPr>
        <w:ind w:left="1701"/>
        <w:jc w:val="both"/>
        <w:rPr>
          <w:sz w:val="24"/>
          <w:szCs w:val="24"/>
        </w:rPr>
      </w:pPr>
      <w:proofErr w:type="gramStart"/>
      <w:r w:rsidRPr="004B729A">
        <w:t>les</w:t>
      </w:r>
      <w:proofErr w:type="gramEnd"/>
      <w:r w:rsidRPr="004B729A">
        <w:t xml:space="preserve"> modalités d’utilisation d</w:t>
      </w:r>
      <w:r w:rsidR="00855A8C" w:rsidRPr="004B729A">
        <w:t>u moyen de paiement</w:t>
      </w:r>
      <w:r w:rsidRPr="004B729A">
        <w:t xml:space="preserve"> ou des données qui lui sont attachées (paiement/retrait en situation de proximité ou à distance, par utilisation physique de l</w:t>
      </w:r>
      <w:r w:rsidR="00855A8C" w:rsidRPr="004B729A">
        <w:t>’instrument de paiement ou des données qui lui sont attachées,</w:t>
      </w:r>
      <w:r w:rsidR="00773452">
        <w:t xml:space="preserve"> …</w:t>
      </w:r>
      <w:r w:rsidRPr="004B729A">
        <w:t>) ;</w:t>
      </w:r>
    </w:p>
    <w:p w14:paraId="322D22DB" w14:textId="3D1C530A" w:rsidR="009A723E" w:rsidRPr="004B729A" w:rsidRDefault="009A723E" w:rsidP="00F57350">
      <w:pPr>
        <w:numPr>
          <w:ilvl w:val="1"/>
          <w:numId w:val="6"/>
        </w:numPr>
        <w:ind w:left="1701"/>
        <w:jc w:val="both"/>
      </w:pPr>
      <w:proofErr w:type="gramStart"/>
      <w:r w:rsidRPr="004B729A">
        <w:t>la</w:t>
      </w:r>
      <w:proofErr w:type="gramEnd"/>
      <w:r w:rsidRPr="004B729A">
        <w:t xml:space="preserve"> zone géographique d’émission ou d’utilisation d</w:t>
      </w:r>
      <w:r w:rsidR="001E3B36" w:rsidRPr="004B729A">
        <w:t xml:space="preserve">u moyen de paiement </w:t>
      </w:r>
      <w:r w:rsidRPr="004B729A">
        <w:t>ou des données qui lui sont attachées ;</w:t>
      </w:r>
    </w:p>
    <w:p w14:paraId="4756402D" w14:textId="77777777" w:rsidR="00855A8C" w:rsidRPr="004B729A" w:rsidRDefault="00855A8C" w:rsidP="001E3B36">
      <w:pPr>
        <w:tabs>
          <w:tab w:val="num" w:pos="1080"/>
        </w:tabs>
        <w:ind w:left="1080"/>
        <w:jc w:val="both"/>
        <w:rPr>
          <w:b/>
        </w:rPr>
      </w:pPr>
    </w:p>
    <w:p w14:paraId="717CF3EF" w14:textId="349EB36E" w:rsidR="009A723E" w:rsidRPr="004B729A" w:rsidRDefault="009A723E" w:rsidP="00F57350">
      <w:pPr>
        <w:numPr>
          <w:ilvl w:val="0"/>
          <w:numId w:val="6"/>
        </w:numPr>
        <w:tabs>
          <w:tab w:val="num" w:pos="1080"/>
        </w:tabs>
        <w:ind w:left="1080"/>
        <w:jc w:val="both"/>
        <w:rPr>
          <w:b/>
        </w:rPr>
      </w:pPr>
      <w:proofErr w:type="gramStart"/>
      <w:r w:rsidRPr="004B729A">
        <w:rPr>
          <w:b/>
        </w:rPr>
        <w:t>et</w:t>
      </w:r>
      <w:proofErr w:type="gramEnd"/>
      <w:r w:rsidRPr="004B729A">
        <w:rPr>
          <w:b/>
        </w:rPr>
        <w:t xml:space="preserve"> quelle que soit l’identité du fraudeur : </w:t>
      </w:r>
      <w:r w:rsidRPr="004B729A">
        <w:t>un tiers, l’établissement teneur de compte et/ou émetteur du moyen de paiement, le titulaire légitime du moyen de paiement, le bénéficiaire légitime des fonds, un tiers de confiance, etc</w:t>
      </w:r>
      <w:r w:rsidR="00DD4BBE" w:rsidRPr="004B729A">
        <w:t>.</w:t>
      </w:r>
    </w:p>
    <w:p w14:paraId="61A70DD6" w14:textId="1220D490" w:rsidR="00D71CB3" w:rsidRPr="004B729A" w:rsidRDefault="00D71CB3" w:rsidP="00955114">
      <w:pPr>
        <w:autoSpaceDE w:val="0"/>
        <w:autoSpaceDN w:val="0"/>
        <w:adjustRightInd w:val="0"/>
        <w:spacing w:after="0" w:line="240" w:lineRule="auto"/>
        <w:jc w:val="both"/>
        <w:rPr>
          <w:rFonts w:cstheme="minorHAnsi"/>
          <w:sz w:val="24"/>
          <w:szCs w:val="24"/>
        </w:rPr>
      </w:pPr>
    </w:p>
    <w:p w14:paraId="60CAA7E0" w14:textId="77777777" w:rsidR="009A723E" w:rsidRPr="004B729A" w:rsidRDefault="009A723E" w:rsidP="00F57350">
      <w:pPr>
        <w:pStyle w:val="Titre3"/>
        <w:numPr>
          <w:ilvl w:val="2"/>
          <w:numId w:val="16"/>
        </w:numPr>
      </w:pPr>
      <w:bookmarkStart w:id="10" w:name="_Toc121414684"/>
      <w:r w:rsidRPr="004B729A">
        <w:t>Typologie de la fraude</w:t>
      </w:r>
      <w:bookmarkEnd w:id="10"/>
    </w:p>
    <w:p w14:paraId="18B6FA0E" w14:textId="77777777" w:rsidR="009A723E" w:rsidRPr="004B729A" w:rsidRDefault="009A723E" w:rsidP="009A723E">
      <w:pPr>
        <w:pStyle w:val="Enumration1"/>
        <w:numPr>
          <w:ilvl w:val="0"/>
          <w:numId w:val="0"/>
        </w:numPr>
        <w:spacing w:before="60" w:after="60"/>
        <w:rPr>
          <w:rFonts w:asciiTheme="minorHAnsi" w:hAnsiTheme="minorHAnsi" w:cstheme="minorHAnsi"/>
        </w:rPr>
      </w:pPr>
      <w:r w:rsidRPr="004B729A">
        <w:rPr>
          <w:rFonts w:asciiTheme="minorHAnsi" w:hAnsiTheme="minorHAnsi" w:cstheme="minorHAnsi"/>
        </w:rPr>
        <w:t>Les agissements frauduleux visés par la définition ci-dessus ont été classés selon une typologie harmonisée sur laquelle reposent les tableaux de déclaration.</w:t>
      </w:r>
    </w:p>
    <w:p w14:paraId="3EA3A36F" w14:textId="77777777" w:rsidR="009A723E" w:rsidRPr="000F555B" w:rsidRDefault="009A723E" w:rsidP="000F555B">
      <w:pPr>
        <w:spacing w:after="0"/>
        <w:jc w:val="both"/>
        <w:rPr>
          <w:rFonts w:cs="Calibri"/>
          <w:b/>
        </w:rPr>
      </w:pPr>
    </w:p>
    <w:p w14:paraId="26C1A394" w14:textId="77777777" w:rsidR="009A723E" w:rsidRPr="004B729A" w:rsidRDefault="009A723E" w:rsidP="00F57350">
      <w:pPr>
        <w:numPr>
          <w:ilvl w:val="0"/>
          <w:numId w:val="8"/>
        </w:numPr>
        <w:tabs>
          <w:tab w:val="clear" w:pos="432"/>
        </w:tabs>
        <w:ind w:left="709" w:hanging="425"/>
        <w:jc w:val="both"/>
        <w:rPr>
          <w:rFonts w:cstheme="minorHAnsi"/>
        </w:rPr>
      </w:pPr>
      <w:r w:rsidRPr="004B729A">
        <w:rPr>
          <w:rFonts w:cstheme="minorHAnsi"/>
        </w:rPr>
        <w:t xml:space="preserve">Le fraudeur établit un </w:t>
      </w:r>
      <w:r w:rsidRPr="004B729A">
        <w:rPr>
          <w:rFonts w:cstheme="minorHAnsi"/>
          <w:b/>
          <w:bCs/>
        </w:rPr>
        <w:t>faux ordre</w:t>
      </w:r>
      <w:r w:rsidRPr="004B729A">
        <w:rPr>
          <w:rFonts w:cstheme="minorHAnsi"/>
        </w:rPr>
        <w:t xml:space="preserve"> de paiement ;</w:t>
      </w:r>
    </w:p>
    <w:p w14:paraId="6DAD3ED4" w14:textId="77777777" w:rsidR="009A723E" w:rsidRPr="004B729A" w:rsidRDefault="009A723E" w:rsidP="00F57350">
      <w:pPr>
        <w:numPr>
          <w:ilvl w:val="1"/>
          <w:numId w:val="8"/>
        </w:numPr>
        <w:ind w:left="1276"/>
        <w:jc w:val="both"/>
        <w:rPr>
          <w:rFonts w:cstheme="minorHAnsi"/>
        </w:rPr>
      </w:pPr>
      <w:r w:rsidRPr="004B729A">
        <w:rPr>
          <w:rFonts w:cstheme="minorHAnsi"/>
        </w:rPr>
        <w:t>Au cas où l’usage d’un support matériel de paiement est exigé, il peut :</w:t>
      </w:r>
    </w:p>
    <w:p w14:paraId="2A503198" w14:textId="77777777" w:rsidR="009A723E" w:rsidRPr="004B729A" w:rsidRDefault="00C710BC" w:rsidP="00F57350">
      <w:pPr>
        <w:numPr>
          <w:ilvl w:val="2"/>
          <w:numId w:val="8"/>
        </w:numPr>
        <w:jc w:val="both"/>
        <w:rPr>
          <w:rFonts w:cstheme="minorHAnsi"/>
        </w:rPr>
      </w:pPr>
      <w:r w:rsidRPr="004B729A">
        <w:rPr>
          <w:rFonts w:cstheme="minorHAnsi"/>
        </w:rPr>
        <w:lastRenderedPageBreak/>
        <w:t>Utiliser</w:t>
      </w:r>
      <w:r w:rsidR="009A723E" w:rsidRPr="004B729A">
        <w:rPr>
          <w:rFonts w:cstheme="minorHAnsi"/>
        </w:rPr>
        <w:t xml:space="preserve"> à la place de son titulaire légitime un moyen de paiement régulièrement émis, qu’il a obtenu après </w:t>
      </w:r>
      <w:r w:rsidR="009A723E" w:rsidRPr="004B729A">
        <w:rPr>
          <w:rFonts w:cstheme="minorHAnsi"/>
          <w:b/>
          <w:bCs/>
        </w:rPr>
        <w:t>perte, vol</w:t>
      </w:r>
      <w:r w:rsidR="009A723E" w:rsidRPr="004B729A">
        <w:rPr>
          <w:rFonts w:cstheme="minorHAnsi"/>
          <w:bCs/>
        </w:rPr>
        <w:t>, ou interception lors de son envo</w:t>
      </w:r>
      <w:r w:rsidR="009A723E" w:rsidRPr="004B729A">
        <w:rPr>
          <w:rFonts w:cstheme="minorHAnsi"/>
        </w:rPr>
        <w:t>i ;</w:t>
      </w:r>
    </w:p>
    <w:p w14:paraId="618B6151" w14:textId="77777777" w:rsidR="009A723E" w:rsidRPr="004B729A" w:rsidRDefault="00C710BC" w:rsidP="00F57350">
      <w:pPr>
        <w:numPr>
          <w:ilvl w:val="2"/>
          <w:numId w:val="8"/>
        </w:numPr>
        <w:jc w:val="both"/>
        <w:rPr>
          <w:rFonts w:cstheme="minorHAnsi"/>
        </w:rPr>
      </w:pPr>
      <w:r w:rsidRPr="004B729A">
        <w:rPr>
          <w:rFonts w:cstheme="minorHAnsi"/>
        </w:rPr>
        <w:t>Utiliser</w:t>
      </w:r>
      <w:r w:rsidR="009A723E" w:rsidRPr="004B729A">
        <w:rPr>
          <w:rFonts w:cstheme="minorHAnsi"/>
        </w:rPr>
        <w:t xml:space="preserve"> un moyen de paiement </w:t>
      </w:r>
      <w:r w:rsidR="009A723E" w:rsidRPr="004B729A">
        <w:rPr>
          <w:rFonts w:cstheme="minorHAnsi"/>
          <w:b/>
          <w:bCs/>
        </w:rPr>
        <w:t>altéré ou contrefait</w:t>
      </w:r>
      <w:r w:rsidR="009A723E" w:rsidRPr="004B729A">
        <w:rPr>
          <w:rFonts w:cstheme="minorHAnsi"/>
        </w:rPr>
        <w:t>. Les données d’identification qu’il utilise sont totalement ou partiellement fictives.</w:t>
      </w:r>
    </w:p>
    <w:p w14:paraId="3B215D1B" w14:textId="77777777" w:rsidR="009A723E" w:rsidRPr="004B729A" w:rsidRDefault="009A723E" w:rsidP="00F57350">
      <w:pPr>
        <w:numPr>
          <w:ilvl w:val="1"/>
          <w:numId w:val="8"/>
        </w:numPr>
        <w:ind w:left="1276"/>
        <w:jc w:val="both"/>
        <w:rPr>
          <w:rFonts w:cstheme="minorHAnsi"/>
        </w:rPr>
      </w:pPr>
      <w:r w:rsidRPr="004B729A">
        <w:rPr>
          <w:rFonts w:cstheme="minorHAnsi"/>
        </w:rPr>
        <w:t>Il peut, sinon, utiliser des données bancaires fictives ou appartenant à un tiers, lorsqu’elles sont suffisantes pour effectuer le paiement (numéro de compte, login / mot de passe, …).</w:t>
      </w:r>
    </w:p>
    <w:p w14:paraId="09FDB83E" w14:textId="77777777" w:rsidR="009A723E" w:rsidRPr="004B729A" w:rsidRDefault="009A723E" w:rsidP="00F57350">
      <w:pPr>
        <w:pStyle w:val="Enumration1"/>
        <w:numPr>
          <w:ilvl w:val="0"/>
          <w:numId w:val="8"/>
        </w:numPr>
        <w:tabs>
          <w:tab w:val="clear" w:pos="432"/>
          <w:tab w:val="num" w:pos="709"/>
        </w:tabs>
        <w:spacing w:before="60" w:after="60"/>
        <w:ind w:left="709"/>
        <w:rPr>
          <w:rFonts w:asciiTheme="minorHAnsi" w:hAnsiTheme="minorHAnsi" w:cstheme="minorHAnsi"/>
          <w:szCs w:val="22"/>
        </w:rPr>
      </w:pPr>
      <w:r w:rsidRPr="004B729A">
        <w:rPr>
          <w:rFonts w:asciiTheme="minorHAnsi" w:hAnsiTheme="minorHAnsi" w:cstheme="minorHAnsi"/>
          <w:szCs w:val="22"/>
        </w:rPr>
        <w:t xml:space="preserve">Le fraudeur </w:t>
      </w:r>
      <w:r w:rsidRPr="004B729A">
        <w:rPr>
          <w:rFonts w:asciiTheme="minorHAnsi" w:hAnsiTheme="minorHAnsi" w:cstheme="minorHAnsi"/>
          <w:b/>
          <w:bCs/>
          <w:szCs w:val="22"/>
        </w:rPr>
        <w:t>détourne et/ou falsifie</w:t>
      </w:r>
      <w:r w:rsidRPr="004B729A">
        <w:rPr>
          <w:rFonts w:asciiTheme="minorHAnsi" w:hAnsiTheme="minorHAnsi" w:cstheme="minorHAnsi"/>
          <w:szCs w:val="22"/>
        </w:rPr>
        <w:t xml:space="preserve"> un ordre de paiement régulièrement émis par le titulaire légitime du moyen de paiement, ce qui couvre :</w:t>
      </w:r>
    </w:p>
    <w:p w14:paraId="6591D76C" w14:textId="77777777" w:rsidR="009A723E" w:rsidRPr="004B729A" w:rsidRDefault="009A723E" w:rsidP="009A723E">
      <w:pPr>
        <w:pStyle w:val="Enumration1"/>
        <w:numPr>
          <w:ilvl w:val="0"/>
          <w:numId w:val="0"/>
        </w:numPr>
        <w:spacing w:before="60" w:after="60"/>
        <w:ind w:left="709"/>
        <w:rPr>
          <w:rFonts w:asciiTheme="minorHAnsi" w:hAnsiTheme="minorHAnsi" w:cstheme="minorHAnsi"/>
          <w:szCs w:val="22"/>
        </w:rPr>
      </w:pPr>
    </w:p>
    <w:p w14:paraId="27022D37" w14:textId="77777777" w:rsidR="009A723E" w:rsidRPr="004B729A" w:rsidRDefault="00C710BC" w:rsidP="00F57350">
      <w:pPr>
        <w:pStyle w:val="Enumration1"/>
        <w:numPr>
          <w:ilvl w:val="1"/>
          <w:numId w:val="8"/>
        </w:numPr>
        <w:tabs>
          <w:tab w:val="clear" w:pos="576"/>
          <w:tab w:val="num" w:pos="1276"/>
        </w:tabs>
        <w:spacing w:before="60" w:after="60"/>
        <w:ind w:left="1276"/>
        <w:rPr>
          <w:rFonts w:asciiTheme="minorHAnsi" w:hAnsiTheme="minorHAnsi" w:cstheme="minorHAnsi"/>
          <w:szCs w:val="22"/>
        </w:rPr>
      </w:pPr>
      <w:r w:rsidRPr="004B729A">
        <w:rPr>
          <w:rFonts w:asciiTheme="minorHAnsi" w:hAnsiTheme="minorHAnsi" w:cstheme="minorHAnsi"/>
          <w:szCs w:val="22"/>
        </w:rPr>
        <w:t>La</w:t>
      </w:r>
      <w:r w:rsidR="009A723E" w:rsidRPr="004B729A">
        <w:rPr>
          <w:rFonts w:asciiTheme="minorHAnsi" w:hAnsiTheme="minorHAnsi" w:cstheme="minorHAnsi"/>
          <w:szCs w:val="22"/>
        </w:rPr>
        <w:t xml:space="preserve"> simple </w:t>
      </w:r>
      <w:r w:rsidR="009A723E" w:rsidRPr="004B729A">
        <w:rPr>
          <w:rFonts w:asciiTheme="minorHAnsi" w:hAnsiTheme="minorHAnsi" w:cstheme="minorHAnsi"/>
          <w:b/>
          <w:bCs/>
          <w:szCs w:val="22"/>
        </w:rPr>
        <w:t>utilisation ou la réutilisation</w:t>
      </w:r>
      <w:r w:rsidR="009A723E" w:rsidRPr="004B729A">
        <w:rPr>
          <w:rFonts w:asciiTheme="minorHAnsi" w:hAnsiTheme="minorHAnsi" w:cstheme="minorHAnsi"/>
          <w:szCs w:val="22"/>
        </w:rPr>
        <w:t xml:space="preserve"> d’un ordre de paiement régulier ;</w:t>
      </w:r>
    </w:p>
    <w:p w14:paraId="198D6ECD" w14:textId="77777777" w:rsidR="009A723E" w:rsidRPr="004B729A" w:rsidRDefault="009A723E" w:rsidP="009A723E">
      <w:pPr>
        <w:pStyle w:val="Enumration1"/>
        <w:numPr>
          <w:ilvl w:val="0"/>
          <w:numId w:val="0"/>
        </w:numPr>
        <w:spacing w:before="60" w:after="60"/>
        <w:ind w:left="1276"/>
        <w:rPr>
          <w:rFonts w:asciiTheme="minorHAnsi" w:hAnsiTheme="minorHAnsi" w:cstheme="minorHAnsi"/>
          <w:szCs w:val="22"/>
        </w:rPr>
      </w:pPr>
    </w:p>
    <w:p w14:paraId="61E05D73" w14:textId="77777777" w:rsidR="009A723E" w:rsidRPr="004B729A" w:rsidRDefault="00C710BC" w:rsidP="00F57350">
      <w:pPr>
        <w:pStyle w:val="Enumration1"/>
        <w:numPr>
          <w:ilvl w:val="1"/>
          <w:numId w:val="8"/>
        </w:numPr>
        <w:tabs>
          <w:tab w:val="clear" w:pos="576"/>
          <w:tab w:val="num" w:pos="1276"/>
        </w:tabs>
        <w:spacing w:before="60" w:after="60"/>
        <w:ind w:left="1276"/>
        <w:rPr>
          <w:rFonts w:asciiTheme="minorHAnsi" w:hAnsiTheme="minorHAnsi" w:cstheme="minorHAnsi"/>
          <w:szCs w:val="22"/>
        </w:rPr>
      </w:pPr>
      <w:r w:rsidRPr="004B729A">
        <w:rPr>
          <w:rFonts w:asciiTheme="minorHAnsi" w:hAnsiTheme="minorHAnsi" w:cstheme="minorHAnsi"/>
          <w:szCs w:val="22"/>
        </w:rPr>
        <w:t>La</w:t>
      </w:r>
      <w:r w:rsidR="009A723E" w:rsidRPr="004B729A">
        <w:rPr>
          <w:rFonts w:asciiTheme="minorHAnsi" w:hAnsiTheme="minorHAnsi" w:cstheme="minorHAnsi"/>
          <w:szCs w:val="22"/>
        </w:rPr>
        <w:t xml:space="preserve"> </w:t>
      </w:r>
      <w:r w:rsidR="009A723E" w:rsidRPr="004B729A">
        <w:rPr>
          <w:rFonts w:asciiTheme="minorHAnsi" w:hAnsiTheme="minorHAnsi" w:cstheme="minorHAnsi"/>
          <w:b/>
          <w:bCs/>
          <w:szCs w:val="22"/>
        </w:rPr>
        <w:t>modification d’un des attributs</w:t>
      </w:r>
      <w:r w:rsidR="009A723E" w:rsidRPr="004B729A">
        <w:rPr>
          <w:rFonts w:asciiTheme="minorHAnsi" w:hAnsiTheme="minorHAnsi" w:cstheme="minorHAnsi"/>
          <w:szCs w:val="22"/>
        </w:rPr>
        <w:t xml:space="preserve"> (montant, nom du bénéficiaire ou du donneur d’ordre…) d’un ordre de paiement régulier.</w:t>
      </w:r>
    </w:p>
    <w:p w14:paraId="776E00B5" w14:textId="77777777" w:rsidR="009A723E" w:rsidRPr="004B729A" w:rsidRDefault="009A723E" w:rsidP="009A723E">
      <w:pPr>
        <w:pStyle w:val="Enumration1"/>
        <w:numPr>
          <w:ilvl w:val="0"/>
          <w:numId w:val="0"/>
        </w:numPr>
        <w:spacing w:before="60" w:after="60"/>
        <w:ind w:left="360" w:hanging="360"/>
        <w:rPr>
          <w:rFonts w:asciiTheme="minorHAnsi" w:hAnsiTheme="minorHAnsi" w:cstheme="minorHAnsi"/>
          <w:szCs w:val="22"/>
        </w:rPr>
      </w:pPr>
    </w:p>
    <w:p w14:paraId="421D70D1" w14:textId="77777777" w:rsidR="009A723E" w:rsidRPr="004B729A" w:rsidRDefault="009A723E" w:rsidP="00F57350">
      <w:pPr>
        <w:pStyle w:val="Enumration1"/>
        <w:numPr>
          <w:ilvl w:val="0"/>
          <w:numId w:val="8"/>
        </w:numPr>
        <w:tabs>
          <w:tab w:val="clear" w:pos="432"/>
          <w:tab w:val="num" w:pos="709"/>
        </w:tabs>
        <w:spacing w:before="60" w:after="60"/>
        <w:ind w:left="709"/>
        <w:rPr>
          <w:rFonts w:asciiTheme="minorHAnsi" w:hAnsiTheme="minorHAnsi" w:cstheme="minorHAnsi"/>
          <w:szCs w:val="22"/>
        </w:rPr>
      </w:pPr>
      <w:r w:rsidRPr="004B729A">
        <w:rPr>
          <w:rFonts w:asciiTheme="minorHAnsi" w:hAnsiTheme="minorHAnsi" w:cstheme="minorHAnsi"/>
          <w:szCs w:val="22"/>
        </w:rPr>
        <w:t>Le fraudeur ouvre un compte sous une fausse identité, grâce à laquelle il obtient un moyen de paiement et réalise des ordres de paiement. La fraude est constituée lorsque le fraudeur disparait en laissant un compte à découvert ou une ligne de crédit.</w:t>
      </w:r>
    </w:p>
    <w:p w14:paraId="7E7DD278" w14:textId="77777777" w:rsidR="009A723E" w:rsidRPr="004B729A" w:rsidRDefault="009A723E" w:rsidP="00955114">
      <w:pPr>
        <w:autoSpaceDE w:val="0"/>
        <w:autoSpaceDN w:val="0"/>
        <w:adjustRightInd w:val="0"/>
        <w:spacing w:after="0" w:line="240" w:lineRule="auto"/>
        <w:jc w:val="both"/>
        <w:rPr>
          <w:rFonts w:cstheme="minorHAnsi"/>
          <w:sz w:val="24"/>
          <w:szCs w:val="24"/>
        </w:rPr>
      </w:pPr>
    </w:p>
    <w:p w14:paraId="3C004FE9" w14:textId="77777777" w:rsidR="009A723E" w:rsidRPr="004B729A" w:rsidRDefault="009A723E" w:rsidP="00955114">
      <w:pPr>
        <w:autoSpaceDE w:val="0"/>
        <w:autoSpaceDN w:val="0"/>
        <w:adjustRightInd w:val="0"/>
        <w:spacing w:after="0" w:line="240" w:lineRule="auto"/>
        <w:jc w:val="both"/>
        <w:rPr>
          <w:rFonts w:cstheme="minorHAnsi"/>
          <w:sz w:val="24"/>
          <w:szCs w:val="24"/>
        </w:rPr>
      </w:pPr>
      <w:r w:rsidRPr="004B729A">
        <w:rPr>
          <w:rFonts w:cstheme="minorHAnsi"/>
          <w:sz w:val="24"/>
          <w:szCs w:val="24"/>
          <w:u w:val="single"/>
        </w:rPr>
        <w:t>Remarques</w:t>
      </w:r>
      <w:r w:rsidRPr="004B729A">
        <w:rPr>
          <w:rFonts w:cstheme="minorHAnsi"/>
          <w:sz w:val="24"/>
          <w:szCs w:val="24"/>
        </w:rPr>
        <w:t> :</w:t>
      </w:r>
    </w:p>
    <w:p w14:paraId="73068378" w14:textId="77777777" w:rsidR="009A723E" w:rsidRPr="004B729A" w:rsidRDefault="009A723E" w:rsidP="00955114">
      <w:pPr>
        <w:autoSpaceDE w:val="0"/>
        <w:autoSpaceDN w:val="0"/>
        <w:adjustRightInd w:val="0"/>
        <w:spacing w:after="0" w:line="240" w:lineRule="auto"/>
        <w:jc w:val="both"/>
        <w:rPr>
          <w:rFonts w:cstheme="minorHAnsi"/>
          <w:sz w:val="24"/>
          <w:szCs w:val="24"/>
        </w:rPr>
      </w:pPr>
    </w:p>
    <w:p w14:paraId="5BEE8D06" w14:textId="77777777" w:rsidR="009A723E" w:rsidRPr="004B729A" w:rsidRDefault="009A723E" w:rsidP="00F57350">
      <w:pPr>
        <w:pStyle w:val="Enumration1"/>
        <w:numPr>
          <w:ilvl w:val="0"/>
          <w:numId w:val="11"/>
        </w:numPr>
        <w:spacing w:before="60" w:after="60"/>
        <w:rPr>
          <w:rFonts w:asciiTheme="minorHAnsi" w:hAnsiTheme="minorHAnsi" w:cstheme="minorHAnsi"/>
        </w:rPr>
      </w:pPr>
      <w:r w:rsidRPr="004B729A">
        <w:rPr>
          <w:rFonts w:asciiTheme="minorHAnsi" w:hAnsiTheme="minorHAnsi" w:cstheme="minorHAnsi"/>
        </w:rPr>
        <w:t xml:space="preserve">Dès lors qu’il y a modification d’un des attributs d’un ordre de paiement régulièrement émis, il faut considérer la fraude comme une falsification et non un détournement. </w:t>
      </w:r>
    </w:p>
    <w:p w14:paraId="69A517E3" w14:textId="77777777" w:rsidR="009A723E" w:rsidRPr="004B729A" w:rsidRDefault="009A723E" w:rsidP="00F57350">
      <w:pPr>
        <w:pStyle w:val="Enumration1"/>
        <w:numPr>
          <w:ilvl w:val="0"/>
          <w:numId w:val="11"/>
        </w:numPr>
        <w:spacing w:before="60" w:after="60"/>
        <w:rPr>
          <w:rFonts w:asciiTheme="minorHAnsi" w:hAnsiTheme="minorHAnsi" w:cstheme="minorHAnsi"/>
        </w:rPr>
      </w:pPr>
      <w:r w:rsidRPr="004B729A">
        <w:rPr>
          <w:rFonts w:asciiTheme="minorHAnsi" w:hAnsiTheme="minorHAnsi" w:cstheme="minorHAnsi"/>
        </w:rPr>
        <w:t>Le détournement ne s’applique que lorsque le moyen de paiement, par exemple un chèque, fait l’objet d’une utilisation/réutilisation simple sans modification d’attribut (e.g. le fraudeur encaisse le chèque non altéré sur un compte qui n’est pas détenu par le bénéficiaire légitime).</w:t>
      </w:r>
    </w:p>
    <w:p w14:paraId="7D925134" w14:textId="77777777" w:rsidR="009A723E" w:rsidRPr="004B729A" w:rsidRDefault="009A723E" w:rsidP="00F57350">
      <w:pPr>
        <w:pStyle w:val="Enumration1"/>
        <w:numPr>
          <w:ilvl w:val="0"/>
          <w:numId w:val="11"/>
        </w:numPr>
        <w:tabs>
          <w:tab w:val="left" w:pos="708"/>
        </w:tabs>
        <w:spacing w:before="60" w:after="60"/>
        <w:rPr>
          <w:rFonts w:asciiTheme="minorHAnsi" w:hAnsiTheme="minorHAnsi" w:cstheme="minorHAnsi"/>
          <w:u w:val="single"/>
        </w:rPr>
      </w:pPr>
      <w:r w:rsidRPr="004B729A">
        <w:rPr>
          <w:rFonts w:asciiTheme="minorHAnsi" w:hAnsiTheme="minorHAnsi" w:cstheme="minorHAnsi"/>
        </w:rPr>
        <w:t xml:space="preserve">Le détournement intègre les opérations de paiement effectuées à la suite d’une manipulation du payeur par le fraudeur, ayant pour effet d’émettre un ordre de paiement ou de donner instruction de le faire vers un compte de paiement que le payeur estime appartenir à un bénéficiaire légitime, </w:t>
      </w:r>
      <w:r w:rsidRPr="004B729A">
        <w:rPr>
          <w:rFonts w:asciiTheme="minorHAnsi" w:hAnsiTheme="minorHAnsi" w:cstheme="minorHAnsi"/>
          <w:b/>
        </w:rPr>
        <w:t>dès lors que le fraudeur intervient directement ou indirectement dans le processus de paiement</w:t>
      </w:r>
      <w:r w:rsidRPr="004B729A">
        <w:rPr>
          <w:rFonts w:asciiTheme="minorHAnsi" w:hAnsiTheme="minorHAnsi" w:cstheme="minorHAnsi"/>
        </w:rPr>
        <w:t>. Sont donc à considérer comme répondant à cette définition et devant être déclarés les cas de :</w:t>
      </w:r>
    </w:p>
    <w:p w14:paraId="12E21451" w14:textId="77777777" w:rsidR="009A723E" w:rsidRPr="004B729A" w:rsidRDefault="009A723E" w:rsidP="00F57350">
      <w:pPr>
        <w:pStyle w:val="Enumration1"/>
        <w:numPr>
          <w:ilvl w:val="1"/>
          <w:numId w:val="11"/>
        </w:numPr>
        <w:tabs>
          <w:tab w:val="left" w:pos="708"/>
        </w:tabs>
        <w:spacing w:before="60" w:after="60"/>
        <w:rPr>
          <w:rFonts w:asciiTheme="minorHAnsi" w:hAnsiTheme="minorHAnsi" w:cstheme="minorHAnsi"/>
        </w:rPr>
      </w:pPr>
      <w:r w:rsidRPr="004B729A">
        <w:rPr>
          <w:rFonts w:asciiTheme="minorHAnsi" w:hAnsiTheme="minorHAnsi" w:cstheme="minorHAnsi"/>
        </w:rPr>
        <w:t>Fraude au président ;</w:t>
      </w:r>
    </w:p>
    <w:p w14:paraId="06321AC1" w14:textId="77777777" w:rsidR="009A723E" w:rsidRPr="004B729A" w:rsidRDefault="009A723E" w:rsidP="00F57350">
      <w:pPr>
        <w:pStyle w:val="Enumration1"/>
        <w:numPr>
          <w:ilvl w:val="1"/>
          <w:numId w:val="11"/>
        </w:numPr>
        <w:tabs>
          <w:tab w:val="left" w:pos="708"/>
        </w:tabs>
        <w:spacing w:before="60" w:after="60"/>
        <w:rPr>
          <w:rFonts w:asciiTheme="minorHAnsi" w:hAnsiTheme="minorHAnsi" w:cstheme="minorHAnsi"/>
        </w:rPr>
      </w:pPr>
      <w:r w:rsidRPr="004B729A">
        <w:rPr>
          <w:rFonts w:asciiTheme="minorHAnsi" w:hAnsiTheme="minorHAnsi" w:cstheme="minorHAnsi"/>
        </w:rPr>
        <w:t>Fraude au changement de coordonnées bancaires ;</w:t>
      </w:r>
    </w:p>
    <w:p w14:paraId="4B3921D9" w14:textId="77777777" w:rsidR="009A723E" w:rsidRPr="004B729A" w:rsidRDefault="009A723E" w:rsidP="00F57350">
      <w:pPr>
        <w:pStyle w:val="Enumration1"/>
        <w:numPr>
          <w:ilvl w:val="1"/>
          <w:numId w:val="11"/>
        </w:numPr>
        <w:tabs>
          <w:tab w:val="left" w:pos="708"/>
        </w:tabs>
        <w:spacing w:before="60" w:after="60"/>
        <w:rPr>
          <w:rFonts w:asciiTheme="minorHAnsi" w:hAnsiTheme="minorHAnsi" w:cstheme="minorHAnsi"/>
        </w:rPr>
      </w:pPr>
      <w:r w:rsidRPr="004B729A">
        <w:rPr>
          <w:rFonts w:asciiTheme="minorHAnsi" w:hAnsiTheme="minorHAnsi" w:cstheme="minorHAnsi"/>
        </w:rPr>
        <w:t>Fraude au faux technicien bancaire ou faux test informatique ;</w:t>
      </w:r>
    </w:p>
    <w:p w14:paraId="69D46376" w14:textId="1EB8C8A0" w:rsidR="009A723E" w:rsidRPr="00A77719" w:rsidRDefault="009A723E" w:rsidP="00F57350">
      <w:pPr>
        <w:pStyle w:val="Enumration1"/>
        <w:numPr>
          <w:ilvl w:val="1"/>
          <w:numId w:val="11"/>
        </w:numPr>
        <w:tabs>
          <w:tab w:val="left" w:pos="708"/>
        </w:tabs>
        <w:spacing w:before="60" w:after="60"/>
        <w:rPr>
          <w:rFonts w:asciiTheme="minorHAnsi" w:hAnsiTheme="minorHAnsi" w:cstheme="minorHAnsi"/>
        </w:rPr>
      </w:pPr>
      <w:r w:rsidRPr="004B729A">
        <w:rPr>
          <w:rFonts w:asciiTheme="minorHAnsi" w:hAnsiTheme="minorHAnsi" w:cstheme="minorHAnsi"/>
        </w:rPr>
        <w:t xml:space="preserve">Fraude par attaque de </w:t>
      </w:r>
      <w:r w:rsidRPr="004B729A">
        <w:rPr>
          <w:rFonts w:asciiTheme="minorHAnsi" w:hAnsiTheme="minorHAnsi" w:cstheme="minorHAnsi"/>
          <w:i/>
          <w:iCs/>
        </w:rPr>
        <w:t xml:space="preserve">phishing </w:t>
      </w:r>
      <w:r w:rsidRPr="004B729A">
        <w:rPr>
          <w:rFonts w:asciiTheme="minorHAnsi" w:hAnsiTheme="minorHAnsi" w:cstheme="minorHAnsi"/>
          <w:iCs/>
        </w:rPr>
        <w:t xml:space="preserve">seulement si celle-ci conduit le payeur à exécuter une opération de paiement. En revanche, si l’attaque par </w:t>
      </w:r>
      <w:r w:rsidRPr="004B729A">
        <w:rPr>
          <w:rFonts w:asciiTheme="minorHAnsi" w:hAnsiTheme="minorHAnsi" w:cstheme="minorHAnsi"/>
          <w:i/>
          <w:iCs/>
        </w:rPr>
        <w:t>phishing</w:t>
      </w:r>
      <w:r w:rsidRPr="004B729A">
        <w:rPr>
          <w:rFonts w:asciiTheme="minorHAnsi" w:hAnsiTheme="minorHAnsi" w:cstheme="minorHAnsi"/>
          <w:iCs/>
        </w:rPr>
        <w:t xml:space="preserve"> permet au fraudeur de récupérer des données de paiement du payeur puis de les utiliser ensuite pour réaliser lui-même une opération de paiement, la fraude est à déclarer dans la typologie « Faux ».</w:t>
      </w:r>
    </w:p>
    <w:p w14:paraId="31F56E1A" w14:textId="2CE26926" w:rsidR="007F5E59" w:rsidRDefault="007F5E59" w:rsidP="00770106">
      <w:pPr>
        <w:pStyle w:val="Enumration1"/>
        <w:numPr>
          <w:ilvl w:val="0"/>
          <w:numId w:val="0"/>
        </w:numPr>
        <w:tabs>
          <w:tab w:val="left" w:pos="708"/>
        </w:tabs>
        <w:spacing w:before="60" w:after="60"/>
        <w:ind w:left="360" w:hanging="360"/>
        <w:rPr>
          <w:rFonts w:asciiTheme="minorHAnsi" w:hAnsiTheme="minorHAnsi" w:cstheme="minorHAnsi"/>
          <w:iCs/>
        </w:rPr>
      </w:pPr>
      <w:r>
        <w:rPr>
          <w:rFonts w:asciiTheme="minorHAnsi" w:hAnsiTheme="minorHAnsi" w:cstheme="minorHAnsi"/>
          <w:iCs/>
        </w:rPr>
        <w:tab/>
        <w:t>Cette liste ne saurait être exhaustive.</w:t>
      </w:r>
    </w:p>
    <w:p w14:paraId="4CBA2767" w14:textId="77777777" w:rsidR="007F5E59" w:rsidRPr="004B729A" w:rsidRDefault="007F5E59" w:rsidP="00770106">
      <w:pPr>
        <w:pStyle w:val="Enumration1"/>
        <w:numPr>
          <w:ilvl w:val="0"/>
          <w:numId w:val="0"/>
        </w:numPr>
        <w:tabs>
          <w:tab w:val="left" w:pos="708"/>
        </w:tabs>
        <w:spacing w:before="60" w:after="60"/>
        <w:ind w:left="360" w:hanging="360"/>
        <w:rPr>
          <w:rFonts w:asciiTheme="minorHAnsi" w:hAnsiTheme="minorHAnsi" w:cstheme="minorHAnsi"/>
        </w:rPr>
      </w:pPr>
    </w:p>
    <w:p w14:paraId="13F899B6" w14:textId="77777777" w:rsidR="009A723E" w:rsidRPr="004B729A" w:rsidRDefault="009A723E" w:rsidP="009A723E">
      <w:pPr>
        <w:pStyle w:val="Enumration1"/>
        <w:numPr>
          <w:ilvl w:val="0"/>
          <w:numId w:val="0"/>
        </w:numPr>
        <w:tabs>
          <w:tab w:val="left" w:pos="708"/>
        </w:tabs>
        <w:spacing w:before="60" w:after="60"/>
        <w:ind w:left="720"/>
        <w:rPr>
          <w:rFonts w:asciiTheme="minorHAnsi" w:hAnsiTheme="minorHAnsi" w:cstheme="minorHAnsi"/>
        </w:rPr>
      </w:pPr>
      <w:r w:rsidRPr="004B729A">
        <w:rPr>
          <w:rFonts w:asciiTheme="minorHAnsi" w:hAnsiTheme="minorHAnsi" w:cstheme="minorHAnsi"/>
        </w:rPr>
        <w:t>En revanche, sont à exclure :</w:t>
      </w:r>
    </w:p>
    <w:p w14:paraId="432D878D" w14:textId="6645D3ED" w:rsidR="009A723E" w:rsidRPr="004B729A" w:rsidRDefault="009A723E" w:rsidP="00F57350">
      <w:pPr>
        <w:pStyle w:val="Enumration1"/>
        <w:numPr>
          <w:ilvl w:val="1"/>
          <w:numId w:val="11"/>
        </w:numPr>
        <w:tabs>
          <w:tab w:val="left" w:pos="708"/>
        </w:tabs>
        <w:spacing w:before="60" w:after="60"/>
        <w:rPr>
          <w:rFonts w:asciiTheme="minorHAnsi" w:hAnsiTheme="minorHAnsi" w:cstheme="minorHAnsi"/>
        </w:rPr>
      </w:pPr>
      <w:r w:rsidRPr="004B729A">
        <w:rPr>
          <w:rFonts w:asciiTheme="minorHAnsi" w:hAnsiTheme="minorHAnsi" w:cstheme="minorHAnsi"/>
        </w:rPr>
        <w:lastRenderedPageBreak/>
        <w:t>Les cas d’escroqueries où le payeur effectue un paiement vers un bénéficiaire qui est un fraudeur</w:t>
      </w:r>
      <w:r w:rsidR="0072384C">
        <w:rPr>
          <w:rFonts w:asciiTheme="minorHAnsi" w:hAnsiTheme="minorHAnsi" w:cstheme="minorHAnsi"/>
        </w:rPr>
        <w:t>,</w:t>
      </w:r>
      <w:r w:rsidRPr="004B729A">
        <w:rPr>
          <w:rFonts w:asciiTheme="minorHAnsi" w:hAnsiTheme="minorHAnsi" w:cstheme="minorHAnsi"/>
        </w:rPr>
        <w:t xml:space="preserve"> dans la mesure où le produit ou le service acheté n’existe pas et n’est donc pas livré (par exemple, cas de faux site internet de vente de produits financiers) ;</w:t>
      </w:r>
    </w:p>
    <w:p w14:paraId="44B5FB0C" w14:textId="77777777" w:rsidR="009A723E" w:rsidRPr="004B729A" w:rsidRDefault="009A723E" w:rsidP="00F57350">
      <w:pPr>
        <w:pStyle w:val="Enumration1"/>
        <w:numPr>
          <w:ilvl w:val="1"/>
          <w:numId w:val="11"/>
        </w:numPr>
        <w:tabs>
          <w:tab w:val="left" w:pos="708"/>
        </w:tabs>
        <w:spacing w:before="60" w:after="60"/>
        <w:rPr>
          <w:rFonts w:asciiTheme="minorHAnsi" w:hAnsiTheme="minorHAnsi" w:cstheme="minorHAnsi"/>
        </w:rPr>
      </w:pPr>
      <w:r w:rsidRPr="004B729A">
        <w:rPr>
          <w:rFonts w:asciiTheme="minorHAnsi" w:hAnsiTheme="minorHAnsi" w:cstheme="minorHAnsi"/>
        </w:rPr>
        <w:t>Les cas de litiges commerciaux (par exemple, cas d’un site en faillite qui ne livre pas les produits commandés ou lorsque l’objet acheté ou le service rendu n’est pas conforme à la commande) ;</w:t>
      </w:r>
    </w:p>
    <w:p w14:paraId="146CD880" w14:textId="6CF93467" w:rsidR="009A723E" w:rsidRPr="004B729A" w:rsidRDefault="009A723E" w:rsidP="00A5102F">
      <w:pPr>
        <w:pStyle w:val="Enumration1"/>
        <w:numPr>
          <w:ilvl w:val="0"/>
          <w:numId w:val="0"/>
        </w:numPr>
        <w:spacing w:before="60" w:after="60"/>
        <w:rPr>
          <w:rFonts w:asciiTheme="minorHAnsi" w:hAnsiTheme="minorHAnsi" w:cstheme="minorHAnsi"/>
        </w:rPr>
      </w:pPr>
    </w:p>
    <w:p w14:paraId="392FD116" w14:textId="7AD8121C" w:rsidR="00A5102F" w:rsidRPr="004B729A" w:rsidRDefault="00A5102F" w:rsidP="00A5102F">
      <w:pPr>
        <w:pStyle w:val="Enumration1"/>
        <w:numPr>
          <w:ilvl w:val="0"/>
          <w:numId w:val="0"/>
        </w:numPr>
        <w:spacing w:before="60" w:after="60"/>
        <w:rPr>
          <w:rFonts w:asciiTheme="minorHAnsi" w:hAnsiTheme="minorHAnsi" w:cstheme="minorHAnsi"/>
        </w:rPr>
      </w:pPr>
      <w:r w:rsidRPr="004B729A">
        <w:rPr>
          <w:rFonts w:asciiTheme="minorHAnsi" w:hAnsiTheme="minorHAnsi" w:cstheme="minorHAnsi"/>
        </w:rPr>
        <w:t xml:space="preserve">Lorsque l’établissement est confronté à une situation dans laquelle la fraude </w:t>
      </w:r>
      <w:r w:rsidR="0072384C">
        <w:rPr>
          <w:rFonts w:asciiTheme="minorHAnsi" w:hAnsiTheme="minorHAnsi" w:cstheme="minorHAnsi"/>
        </w:rPr>
        <w:t>s’apparente à</w:t>
      </w:r>
      <w:r w:rsidR="0072384C" w:rsidRPr="004B729A">
        <w:rPr>
          <w:rFonts w:asciiTheme="minorHAnsi" w:hAnsiTheme="minorHAnsi" w:cstheme="minorHAnsi"/>
        </w:rPr>
        <w:t xml:space="preserve"> </w:t>
      </w:r>
      <w:r w:rsidRPr="004B729A">
        <w:rPr>
          <w:rFonts w:asciiTheme="minorHAnsi" w:hAnsiTheme="minorHAnsi" w:cstheme="minorHAnsi"/>
        </w:rPr>
        <w:t>plusieurs types de fraude tels que définis dans la typologie ci-de</w:t>
      </w:r>
      <w:r w:rsidR="001C48D3" w:rsidRPr="004B729A">
        <w:rPr>
          <w:rFonts w:asciiTheme="minorHAnsi" w:hAnsiTheme="minorHAnsi" w:cstheme="minorHAnsi"/>
        </w:rPr>
        <w:t>ssus</w:t>
      </w:r>
      <w:r w:rsidRPr="004B729A">
        <w:rPr>
          <w:rFonts w:asciiTheme="minorHAnsi" w:hAnsiTheme="minorHAnsi" w:cstheme="minorHAnsi"/>
        </w:rPr>
        <w:t>, il se reportera, pour sa déclaration, au type de fraude qui lui semble caractériser de façon prédominante la situation rencontrée.</w:t>
      </w:r>
    </w:p>
    <w:p w14:paraId="2F5C580B" w14:textId="4AB2D599" w:rsidR="009276AB" w:rsidRPr="004B729A" w:rsidRDefault="009276AB" w:rsidP="00A5102F">
      <w:pPr>
        <w:pStyle w:val="Enumration1"/>
        <w:numPr>
          <w:ilvl w:val="0"/>
          <w:numId w:val="0"/>
        </w:numPr>
        <w:spacing w:before="60" w:after="60"/>
        <w:rPr>
          <w:rFonts w:asciiTheme="minorHAnsi" w:hAnsiTheme="minorHAnsi" w:cstheme="minorHAnsi"/>
        </w:rPr>
      </w:pPr>
    </w:p>
    <w:p w14:paraId="2EBA5183" w14:textId="2833F2F0" w:rsidR="009A723E" w:rsidRPr="004B729A" w:rsidRDefault="009A723E" w:rsidP="00F57350">
      <w:pPr>
        <w:pStyle w:val="Titre3"/>
        <w:numPr>
          <w:ilvl w:val="2"/>
          <w:numId w:val="16"/>
        </w:numPr>
        <w:jc w:val="both"/>
      </w:pPr>
      <w:bookmarkStart w:id="11" w:name="_Toc121414685"/>
      <w:r w:rsidRPr="004B729A">
        <w:t>Arbre de décision générique à tous les moyens de paiements sur le type de fraude</w:t>
      </w:r>
      <w:bookmarkEnd w:id="11"/>
    </w:p>
    <w:p w14:paraId="4FB6C15B" w14:textId="513C1F13" w:rsidR="009276AB" w:rsidRPr="004B729A" w:rsidRDefault="009276AB" w:rsidP="00CA29AA">
      <w:r w:rsidRPr="004B729A">
        <w:t>Cet arbre de décision constitue une aide à la classification de la fraude. Il est décliné pour chacun des moyens de paiement dans la suite du document. Les établissements qui le souhaitent,</w:t>
      </w:r>
      <w:r w:rsidR="0072384C">
        <w:t xml:space="preserve"> </w:t>
      </w:r>
      <w:r w:rsidRPr="004B729A">
        <w:t>pourront s’y référer en cas de doute sur la classification de certains cas de fraude rencontrés.</w:t>
      </w:r>
    </w:p>
    <w:tbl>
      <w:tblPr>
        <w:tblStyle w:val="Grilledutableau"/>
        <w:tblW w:w="9046" w:type="dxa"/>
        <w:tblInd w:w="0" w:type="dxa"/>
        <w:tblLook w:val="04A0" w:firstRow="1" w:lastRow="0" w:firstColumn="1" w:lastColumn="0" w:noHBand="0" w:noVBand="1"/>
      </w:tblPr>
      <w:tblGrid>
        <w:gridCol w:w="9046"/>
      </w:tblGrid>
      <w:tr w:rsidR="0055398B" w:rsidRPr="004B729A" w14:paraId="63258020" w14:textId="77777777" w:rsidTr="0055398B">
        <w:trPr>
          <w:trHeight w:val="5728"/>
        </w:trPr>
        <w:tc>
          <w:tcPr>
            <w:tcW w:w="9046" w:type="dxa"/>
          </w:tcPr>
          <w:p w14:paraId="50298022" w14:textId="463BE60D" w:rsidR="0055398B" w:rsidRPr="004B729A" w:rsidRDefault="0055398B" w:rsidP="00955114">
            <w:pPr>
              <w:autoSpaceDE w:val="0"/>
              <w:autoSpaceDN w:val="0"/>
              <w:adjustRightInd w:val="0"/>
              <w:jc w:val="both"/>
              <w:rPr>
                <w:rFonts w:cstheme="minorHAnsi"/>
                <w:sz w:val="24"/>
                <w:szCs w:val="24"/>
              </w:rPr>
            </w:pPr>
            <w:r w:rsidRPr="004B729A">
              <w:rPr>
                <w:rFonts w:cstheme="minorHAnsi"/>
                <w:noProof/>
                <w:sz w:val="24"/>
                <w:szCs w:val="24"/>
                <w:lang w:eastAsia="fr-FR"/>
              </w:rPr>
              <w:drawing>
                <wp:inline distT="0" distB="0" distL="0" distR="0" wp14:anchorId="02F5535F" wp14:editId="61AD96EB">
                  <wp:extent cx="5428615" cy="3419475"/>
                  <wp:effectExtent l="0" t="0" r="63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8615" cy="3419475"/>
                          </a:xfrm>
                          <a:prstGeom prst="rect">
                            <a:avLst/>
                          </a:prstGeom>
                        </pic:spPr>
                      </pic:pic>
                    </a:graphicData>
                  </a:graphic>
                </wp:inline>
              </w:drawing>
            </w:r>
          </w:p>
        </w:tc>
      </w:tr>
    </w:tbl>
    <w:p w14:paraId="1412EF4C" w14:textId="3207C6A6" w:rsidR="009276AB" w:rsidRPr="004B729A" w:rsidRDefault="009276AB" w:rsidP="00955114">
      <w:pPr>
        <w:autoSpaceDE w:val="0"/>
        <w:autoSpaceDN w:val="0"/>
        <w:adjustRightInd w:val="0"/>
        <w:spacing w:after="0" w:line="240" w:lineRule="auto"/>
        <w:jc w:val="both"/>
        <w:rPr>
          <w:rFonts w:cstheme="minorHAnsi"/>
          <w:sz w:val="24"/>
          <w:szCs w:val="24"/>
        </w:rPr>
      </w:pPr>
    </w:p>
    <w:p w14:paraId="7FEC492D" w14:textId="77777777" w:rsidR="007C0375" w:rsidRPr="004B729A" w:rsidRDefault="007C0375" w:rsidP="007B292A">
      <w:pPr>
        <w:pStyle w:val="Titre2"/>
      </w:pPr>
      <w:bookmarkStart w:id="12" w:name="_Toc121414686"/>
      <w:r w:rsidRPr="004B729A">
        <w:t>Date de référence des données collectées</w:t>
      </w:r>
      <w:bookmarkEnd w:id="12"/>
    </w:p>
    <w:p w14:paraId="36208A3F" w14:textId="77777777" w:rsidR="007C0375" w:rsidRPr="004B729A" w:rsidRDefault="007C0375" w:rsidP="007C0375">
      <w:pPr>
        <w:jc w:val="both"/>
        <w:rPr>
          <w:rFonts w:cstheme="minorHAnsi"/>
        </w:rPr>
      </w:pPr>
      <w:r w:rsidRPr="004B729A">
        <w:rPr>
          <w:rFonts w:cstheme="minorHAnsi"/>
        </w:rPr>
        <w:t xml:space="preserve">La date de référence pour la déclaration de la fraude est la </w:t>
      </w:r>
      <w:r w:rsidRPr="004B729A">
        <w:rPr>
          <w:rFonts w:cstheme="minorHAnsi"/>
          <w:b/>
        </w:rPr>
        <w:t>date d’exécution de l’opération frauduleuse</w:t>
      </w:r>
      <w:r w:rsidRPr="004B729A">
        <w:rPr>
          <w:rFonts w:cstheme="minorHAnsi"/>
        </w:rPr>
        <w:t xml:space="preserve"> et non la date à laquelle la fraude a été découverte et/ou déclarée.</w:t>
      </w:r>
    </w:p>
    <w:p w14:paraId="1964708D" w14:textId="77777777" w:rsidR="007C0375" w:rsidRPr="004B729A" w:rsidRDefault="007C0375">
      <w:pPr>
        <w:rPr>
          <w:b/>
        </w:rPr>
      </w:pPr>
    </w:p>
    <w:p w14:paraId="3D3E86A6" w14:textId="77777777" w:rsidR="00955114" w:rsidRPr="004B729A" w:rsidRDefault="00C84DBC" w:rsidP="004F0E9E">
      <w:pPr>
        <w:pStyle w:val="Titre2"/>
      </w:pPr>
      <w:bookmarkStart w:id="13" w:name="_Toc121414687"/>
      <w:r w:rsidRPr="004B729A">
        <w:lastRenderedPageBreak/>
        <w:t xml:space="preserve">Présentation des données </w:t>
      </w:r>
      <w:r w:rsidR="008A4AA4" w:rsidRPr="004B729A">
        <w:t>collectées</w:t>
      </w:r>
      <w:bookmarkEnd w:id="13"/>
    </w:p>
    <w:p w14:paraId="1F1FBF34" w14:textId="770822AC" w:rsidR="00223545" w:rsidRDefault="00955114" w:rsidP="00223545">
      <w:pPr>
        <w:autoSpaceDE w:val="0"/>
        <w:autoSpaceDN w:val="0"/>
        <w:adjustRightInd w:val="0"/>
        <w:spacing w:after="0" w:line="240" w:lineRule="auto"/>
        <w:jc w:val="both"/>
      </w:pPr>
      <w:r w:rsidRPr="004B729A">
        <w:rPr>
          <w:rFonts w:cstheme="minorHAnsi"/>
        </w:rPr>
        <w:t xml:space="preserve">Les données en volume </w:t>
      </w:r>
      <w:r w:rsidR="00DC3D9B" w:rsidRPr="004B729A">
        <w:rPr>
          <w:rFonts w:cstheme="minorHAnsi"/>
        </w:rPr>
        <w:t xml:space="preserve">(nombre de transactions) </w:t>
      </w:r>
      <w:r w:rsidRPr="004B729A">
        <w:rPr>
          <w:rFonts w:cstheme="minorHAnsi"/>
        </w:rPr>
        <w:t xml:space="preserve">doivent être déclarées </w:t>
      </w:r>
      <w:r w:rsidRPr="004B729A">
        <w:rPr>
          <w:rFonts w:cstheme="minorHAnsi"/>
          <w:u w:val="single"/>
        </w:rPr>
        <w:t>en unités</w:t>
      </w:r>
      <w:r w:rsidRPr="004B729A">
        <w:rPr>
          <w:rFonts w:cstheme="minorHAnsi"/>
        </w:rPr>
        <w:t xml:space="preserve"> et celles exprimées en valeur</w:t>
      </w:r>
      <w:r w:rsidR="00DC3D9B" w:rsidRPr="004B729A">
        <w:rPr>
          <w:rFonts w:cstheme="minorHAnsi"/>
        </w:rPr>
        <w:t xml:space="preserve"> (montant des transactions) en </w:t>
      </w:r>
      <w:r w:rsidR="00064AD5">
        <w:rPr>
          <w:rFonts w:cstheme="minorHAnsi"/>
          <w:u w:val="single"/>
        </w:rPr>
        <w:t>francs CFP</w:t>
      </w:r>
      <w:r w:rsidR="00223545">
        <w:rPr>
          <w:rFonts w:cstheme="minorHAnsi"/>
        </w:rPr>
        <w:t xml:space="preserve"> </w:t>
      </w:r>
      <w:r w:rsidR="00064AD5">
        <w:rPr>
          <w:rFonts w:cstheme="minorHAnsi"/>
        </w:rPr>
        <w:t xml:space="preserve">sans </w:t>
      </w:r>
      <w:r w:rsidR="00223545">
        <w:t>décimales.</w:t>
      </w:r>
      <w:r w:rsidR="00223545" w:rsidRPr="00A675AF">
        <w:t xml:space="preserve"> </w:t>
      </w:r>
    </w:p>
    <w:p w14:paraId="795AD05D" w14:textId="77777777" w:rsidR="00352CA1" w:rsidRPr="004B729A" w:rsidRDefault="00352CA1" w:rsidP="00955114">
      <w:pPr>
        <w:autoSpaceDE w:val="0"/>
        <w:autoSpaceDN w:val="0"/>
        <w:adjustRightInd w:val="0"/>
        <w:spacing w:after="0" w:line="240" w:lineRule="auto"/>
        <w:jc w:val="both"/>
        <w:rPr>
          <w:rFonts w:cstheme="minorHAnsi"/>
        </w:rPr>
      </w:pPr>
    </w:p>
    <w:p w14:paraId="2BF8896E" w14:textId="77777777" w:rsidR="00955114" w:rsidRPr="004B729A" w:rsidRDefault="00955114" w:rsidP="00955114">
      <w:pPr>
        <w:autoSpaceDE w:val="0"/>
        <w:autoSpaceDN w:val="0"/>
        <w:adjustRightInd w:val="0"/>
        <w:spacing w:after="0" w:line="240" w:lineRule="auto"/>
        <w:jc w:val="both"/>
        <w:rPr>
          <w:rFonts w:cstheme="minorHAnsi"/>
        </w:rPr>
      </w:pPr>
      <w:r w:rsidRPr="004B729A">
        <w:rPr>
          <w:rFonts w:cstheme="minorHAnsi"/>
        </w:rPr>
        <w:t>Si les données sources sont dans une autre devise, il convient de les convertir en euros en utilisant de préférence les taux de change de référence moyen publiés par la BCE (</w:t>
      </w:r>
      <w:hyperlink r:id="rId12" w:history="1">
        <w:r w:rsidRPr="004B729A">
          <w:rPr>
            <w:rStyle w:val="Lienhypertexte"/>
            <w:rFonts w:cstheme="minorHAnsi"/>
          </w:rPr>
          <w:t>www.ecb.int</w:t>
        </w:r>
      </w:hyperlink>
      <w:r w:rsidRPr="004B729A">
        <w:rPr>
          <w:rFonts w:cstheme="minorHAnsi"/>
        </w:rPr>
        <w:t xml:space="preserve">, </w:t>
      </w:r>
      <w:r w:rsidRPr="004B729A">
        <w:rPr>
          <w:rFonts w:cstheme="minorHAnsi"/>
          <w:i/>
        </w:rPr>
        <w:t xml:space="preserve">Euro </w:t>
      </w:r>
      <w:proofErr w:type="spellStart"/>
      <w:r w:rsidRPr="004B729A">
        <w:rPr>
          <w:rFonts w:cstheme="minorHAnsi"/>
          <w:i/>
        </w:rPr>
        <w:t>foreign</w:t>
      </w:r>
      <w:proofErr w:type="spellEnd"/>
      <w:r w:rsidRPr="004B729A">
        <w:rPr>
          <w:rFonts w:cstheme="minorHAnsi"/>
          <w:i/>
        </w:rPr>
        <w:t xml:space="preserve"> exchange </w:t>
      </w:r>
      <w:proofErr w:type="spellStart"/>
      <w:r w:rsidRPr="004B729A">
        <w:rPr>
          <w:rFonts w:cstheme="minorHAnsi"/>
          <w:i/>
        </w:rPr>
        <w:t>reference</w:t>
      </w:r>
      <w:proofErr w:type="spellEnd"/>
      <w:r w:rsidRPr="004B729A">
        <w:rPr>
          <w:rFonts w:cstheme="minorHAnsi"/>
          <w:i/>
        </w:rPr>
        <w:t xml:space="preserve"> rates</w:t>
      </w:r>
      <w:r w:rsidRPr="004B729A">
        <w:rPr>
          <w:rFonts w:cstheme="minorHAnsi"/>
        </w:rPr>
        <w:t>), sauf si l’établissement déclarant a retenu une autre méthode (par exemple</w:t>
      </w:r>
      <w:r w:rsidR="00BB64CE" w:rsidRPr="004B729A">
        <w:rPr>
          <w:rFonts w:cstheme="minorHAnsi"/>
        </w:rPr>
        <w:t xml:space="preserve">, </w:t>
      </w:r>
      <w:r w:rsidRPr="004B729A">
        <w:rPr>
          <w:rFonts w:cstheme="minorHAnsi"/>
        </w:rPr>
        <w:t xml:space="preserve"> conversion au jour le jour).</w:t>
      </w:r>
    </w:p>
    <w:p w14:paraId="78BD0E5C" w14:textId="77777777" w:rsidR="00352CA1" w:rsidRPr="004B729A" w:rsidRDefault="00352CA1" w:rsidP="00955114">
      <w:pPr>
        <w:autoSpaceDE w:val="0"/>
        <w:autoSpaceDN w:val="0"/>
        <w:adjustRightInd w:val="0"/>
        <w:spacing w:after="0" w:line="240" w:lineRule="auto"/>
        <w:jc w:val="both"/>
        <w:rPr>
          <w:rFonts w:cstheme="minorHAnsi"/>
        </w:rPr>
      </w:pPr>
    </w:p>
    <w:p w14:paraId="793F7B52" w14:textId="1AC74E80" w:rsidR="007B30A0" w:rsidRPr="004B729A" w:rsidRDefault="00352CA1" w:rsidP="007B30A0">
      <w:pPr>
        <w:autoSpaceDE w:val="0"/>
        <w:autoSpaceDN w:val="0"/>
        <w:adjustRightInd w:val="0"/>
        <w:spacing w:after="0" w:line="240" w:lineRule="auto"/>
        <w:jc w:val="both"/>
        <w:rPr>
          <w:rFonts w:cstheme="minorHAnsi"/>
        </w:rPr>
      </w:pPr>
      <w:r w:rsidRPr="004B729A">
        <w:rPr>
          <w:rFonts w:cstheme="minorHAnsi"/>
        </w:rPr>
        <w:t>Lorsqu’un établiss</w:t>
      </w:r>
      <w:r w:rsidR="008E5AA0" w:rsidRPr="004B729A">
        <w:rPr>
          <w:rFonts w:cstheme="minorHAnsi"/>
        </w:rPr>
        <w:t xml:space="preserve">ement n’a pas recensé </w:t>
      </w:r>
      <w:r w:rsidRPr="004B729A">
        <w:rPr>
          <w:rFonts w:cstheme="minorHAnsi"/>
        </w:rPr>
        <w:t xml:space="preserve">de fraude durant l’exercice sous revue, il lui est demandé de </w:t>
      </w:r>
      <w:r w:rsidR="007B30A0" w:rsidRPr="004B729A">
        <w:rPr>
          <w:rFonts w:cstheme="minorHAnsi"/>
        </w:rPr>
        <w:t>renseigne</w:t>
      </w:r>
      <w:r w:rsidR="008E5AA0" w:rsidRPr="004B729A">
        <w:rPr>
          <w:rFonts w:cstheme="minorHAnsi"/>
        </w:rPr>
        <w:t>r</w:t>
      </w:r>
      <w:r w:rsidR="007B30A0" w:rsidRPr="004B729A">
        <w:rPr>
          <w:rFonts w:cstheme="minorHAnsi"/>
        </w:rPr>
        <w:t xml:space="preserve"> la </w:t>
      </w:r>
      <w:r w:rsidR="008E5AA0" w:rsidRPr="004B729A">
        <w:rPr>
          <w:rFonts w:cstheme="minorHAnsi"/>
        </w:rPr>
        <w:t xml:space="preserve">ou les </w:t>
      </w:r>
      <w:r w:rsidR="007B30A0" w:rsidRPr="004B729A">
        <w:rPr>
          <w:rFonts w:cstheme="minorHAnsi"/>
        </w:rPr>
        <w:t>rubrique</w:t>
      </w:r>
      <w:r w:rsidR="008E5AA0" w:rsidRPr="004B729A">
        <w:rPr>
          <w:rFonts w:cstheme="minorHAnsi"/>
        </w:rPr>
        <w:t>(s)</w:t>
      </w:r>
      <w:r w:rsidR="007B30A0" w:rsidRPr="004B729A">
        <w:rPr>
          <w:rFonts w:cstheme="minorHAnsi"/>
        </w:rPr>
        <w:t xml:space="preserve"> à zéro (« </w:t>
      </w:r>
      <w:r w:rsidR="008A75D4" w:rsidRPr="004B729A">
        <w:rPr>
          <w:rFonts w:cstheme="minorHAnsi"/>
        </w:rPr>
        <w:t>0</w:t>
      </w:r>
      <w:r w:rsidR="00352366">
        <w:rPr>
          <w:rFonts w:cstheme="minorHAnsi"/>
        </w:rPr>
        <w:t> »)</w:t>
      </w:r>
      <w:r w:rsidR="009E7839" w:rsidRPr="004B729A">
        <w:rPr>
          <w:rFonts w:cstheme="minorHAnsi"/>
        </w:rPr>
        <w:t>.</w:t>
      </w:r>
    </w:p>
    <w:p w14:paraId="3D6246FB" w14:textId="2CD28C1D" w:rsidR="00955114" w:rsidRPr="004B729A" w:rsidRDefault="00955114" w:rsidP="00955114">
      <w:pPr>
        <w:autoSpaceDE w:val="0"/>
        <w:autoSpaceDN w:val="0"/>
        <w:adjustRightInd w:val="0"/>
        <w:spacing w:after="0" w:line="240" w:lineRule="auto"/>
        <w:jc w:val="both"/>
        <w:rPr>
          <w:rFonts w:cstheme="minorHAnsi"/>
        </w:rPr>
      </w:pPr>
    </w:p>
    <w:p w14:paraId="6649A6FC" w14:textId="77777777" w:rsidR="00FF2D74" w:rsidRPr="004B729A" w:rsidRDefault="00FF2D74" w:rsidP="00FF2D74">
      <w:pPr>
        <w:autoSpaceDE w:val="0"/>
        <w:autoSpaceDN w:val="0"/>
        <w:adjustRightInd w:val="0"/>
        <w:spacing w:after="0" w:line="240" w:lineRule="auto"/>
        <w:jc w:val="both"/>
        <w:rPr>
          <w:rFonts w:cstheme="minorHAnsi"/>
        </w:rPr>
      </w:pPr>
      <w:r w:rsidRPr="004B729A">
        <w:rPr>
          <w:rFonts w:cstheme="minorHAnsi"/>
        </w:rPr>
        <w:t>Des règles de contrôle à appliquer par les établissements sont paramétrées dans le questionnaire afin d’assurer la cohérence et l’exhaustivité des données déclarées.</w:t>
      </w:r>
    </w:p>
    <w:p w14:paraId="24560DB4" w14:textId="77777777" w:rsidR="00FF2D74" w:rsidRPr="004B729A" w:rsidRDefault="00FF2D74" w:rsidP="00955114">
      <w:pPr>
        <w:autoSpaceDE w:val="0"/>
        <w:autoSpaceDN w:val="0"/>
        <w:adjustRightInd w:val="0"/>
        <w:spacing w:after="0" w:line="240" w:lineRule="auto"/>
        <w:jc w:val="both"/>
        <w:rPr>
          <w:rFonts w:cstheme="minorHAnsi"/>
        </w:rPr>
      </w:pPr>
    </w:p>
    <w:p w14:paraId="7E49E7F1" w14:textId="4586D69A" w:rsidR="00955114" w:rsidRPr="004B729A" w:rsidRDefault="00955114" w:rsidP="00955114">
      <w:pPr>
        <w:autoSpaceDE w:val="0"/>
        <w:autoSpaceDN w:val="0"/>
        <w:adjustRightInd w:val="0"/>
        <w:spacing w:after="0" w:line="240" w:lineRule="auto"/>
        <w:jc w:val="both"/>
        <w:rPr>
          <w:rFonts w:cstheme="minorHAnsi"/>
        </w:rPr>
      </w:pPr>
      <w:r w:rsidRPr="004B729A">
        <w:rPr>
          <w:rFonts w:cstheme="minorHAnsi"/>
          <w:b/>
        </w:rPr>
        <w:t>Les établissements sont invités à contrôler avec la plus grande rigueur la fiabilité des données qu’ils déclarent.</w:t>
      </w:r>
      <w:r w:rsidRPr="004B729A">
        <w:rPr>
          <w:rFonts w:cstheme="minorHAnsi"/>
        </w:rPr>
        <w:t xml:space="preserve"> En effet, une déclaration erronée peut avoir des conséquences très dommageables sur la qualité des statistiques </w:t>
      </w:r>
      <w:r w:rsidR="006C3B09">
        <w:rPr>
          <w:rFonts w:cstheme="minorHAnsi"/>
        </w:rPr>
        <w:t>utilisées</w:t>
      </w:r>
      <w:r w:rsidRPr="004B729A">
        <w:rPr>
          <w:rFonts w:cstheme="minorHAnsi"/>
        </w:rPr>
        <w:t xml:space="preserve"> pour la surveillance des moyens de paiement exercée par </w:t>
      </w:r>
      <w:r w:rsidR="006C3B09">
        <w:rPr>
          <w:rFonts w:cstheme="minorHAnsi"/>
        </w:rPr>
        <w:t>l’IEOM</w:t>
      </w:r>
      <w:r w:rsidRPr="004B729A">
        <w:rPr>
          <w:rFonts w:cstheme="minorHAnsi"/>
        </w:rPr>
        <w:t>.</w:t>
      </w:r>
      <w:r w:rsidR="006C3B09">
        <w:rPr>
          <w:rFonts w:cstheme="minorHAnsi"/>
        </w:rPr>
        <w:t xml:space="preserve"> </w:t>
      </w:r>
    </w:p>
    <w:p w14:paraId="745403CE" w14:textId="77777777" w:rsidR="00955114" w:rsidRPr="004B729A" w:rsidRDefault="00955114" w:rsidP="00955114">
      <w:pPr>
        <w:autoSpaceDE w:val="0"/>
        <w:autoSpaceDN w:val="0"/>
        <w:adjustRightInd w:val="0"/>
        <w:spacing w:after="0" w:line="240" w:lineRule="auto"/>
        <w:jc w:val="both"/>
        <w:rPr>
          <w:rFonts w:cstheme="minorHAnsi"/>
        </w:rPr>
      </w:pPr>
    </w:p>
    <w:p w14:paraId="15207C93" w14:textId="77777777" w:rsidR="00955114" w:rsidRPr="004B729A" w:rsidRDefault="00955114" w:rsidP="004F0E9E">
      <w:pPr>
        <w:pStyle w:val="Titre2"/>
      </w:pPr>
      <w:bookmarkStart w:id="14" w:name="_Toc121414688"/>
      <w:r w:rsidRPr="004B729A">
        <w:t>Modalités de déclaration</w:t>
      </w:r>
      <w:bookmarkEnd w:id="14"/>
    </w:p>
    <w:p w14:paraId="1A57CBC0" w14:textId="77777777" w:rsidR="00955114" w:rsidRPr="004B729A" w:rsidRDefault="00955114" w:rsidP="00955114">
      <w:pPr>
        <w:autoSpaceDE w:val="0"/>
        <w:autoSpaceDN w:val="0"/>
        <w:adjustRightInd w:val="0"/>
        <w:spacing w:after="0" w:line="240" w:lineRule="auto"/>
        <w:jc w:val="both"/>
        <w:rPr>
          <w:rFonts w:cstheme="minorHAnsi"/>
          <w:sz w:val="24"/>
          <w:szCs w:val="24"/>
        </w:rPr>
      </w:pPr>
    </w:p>
    <w:p w14:paraId="3FB69E65" w14:textId="0802C30E" w:rsidR="00064AD5" w:rsidRDefault="00064AD5" w:rsidP="00064AD5">
      <w:pPr>
        <w:autoSpaceDE w:val="0"/>
        <w:autoSpaceDN w:val="0"/>
        <w:adjustRightInd w:val="0"/>
        <w:spacing w:after="0" w:line="240" w:lineRule="auto"/>
        <w:jc w:val="both"/>
      </w:pPr>
      <w:r w:rsidRPr="00A675AF">
        <w:t xml:space="preserve">La </w:t>
      </w:r>
      <w:r>
        <w:t>déclaration est établie sur une base annuelle. Les pé</w:t>
      </w:r>
      <w:r w:rsidRPr="00A675AF">
        <w:t>riode</w:t>
      </w:r>
      <w:r>
        <w:t>s</w:t>
      </w:r>
      <w:r w:rsidRPr="00A675AF">
        <w:t xml:space="preserve"> de collecte s’étend</w:t>
      </w:r>
      <w:r>
        <w:t>ent pour l’enregistrement des données du 1</w:t>
      </w:r>
      <w:r w:rsidRPr="003F09C4">
        <w:rPr>
          <w:vertAlign w:val="superscript"/>
        </w:rPr>
        <w:t>er</w:t>
      </w:r>
      <w:r>
        <w:t xml:space="preserve"> jour ouvrable de février au dernier jour ouvrable de mars</w:t>
      </w:r>
      <w:r w:rsidR="006C3B09">
        <w:t xml:space="preserve"> de </w:t>
      </w:r>
      <w:r w:rsidR="00330EF0">
        <w:t>l</w:t>
      </w:r>
      <w:r w:rsidR="006C3B09">
        <w:t>’année N pour les données de l’exercice N-1</w:t>
      </w:r>
      <w:r>
        <w:t>.</w:t>
      </w:r>
    </w:p>
    <w:p w14:paraId="5BE76B5F" w14:textId="77777777" w:rsidR="00064AD5" w:rsidRDefault="00064AD5" w:rsidP="00064AD5">
      <w:pPr>
        <w:autoSpaceDE w:val="0"/>
        <w:autoSpaceDN w:val="0"/>
        <w:adjustRightInd w:val="0"/>
        <w:spacing w:after="0" w:line="240" w:lineRule="auto"/>
        <w:jc w:val="both"/>
      </w:pPr>
    </w:p>
    <w:p w14:paraId="580EFDD1" w14:textId="681292E7" w:rsidR="00064AD5" w:rsidRPr="00A675AF" w:rsidRDefault="00064AD5" w:rsidP="00064AD5">
      <w:pPr>
        <w:autoSpaceDE w:val="0"/>
        <w:autoSpaceDN w:val="0"/>
        <w:adjustRightInd w:val="0"/>
        <w:spacing w:after="0" w:line="240" w:lineRule="auto"/>
        <w:jc w:val="both"/>
      </w:pPr>
      <w:r>
        <w:t>L</w:t>
      </w:r>
      <w:r w:rsidRPr="00A675AF">
        <w:t>es établissements déclarants sont informés de</w:t>
      </w:r>
      <w:r>
        <w:t>s périodes de collecte</w:t>
      </w:r>
      <w:r w:rsidRPr="00A675AF">
        <w:t xml:space="preserve"> </w:t>
      </w:r>
      <w:r>
        <w:t xml:space="preserve">chaque année </w:t>
      </w:r>
      <w:r w:rsidRPr="00A675AF">
        <w:t>par l</w:t>
      </w:r>
      <w:r>
        <w:t>’Institut d’émission d’outre-mer</w:t>
      </w:r>
      <w:r w:rsidRPr="00A675AF">
        <w:t>.</w:t>
      </w:r>
    </w:p>
    <w:p w14:paraId="522C20C1" w14:textId="77777777" w:rsidR="00064AD5" w:rsidRPr="00A675AF" w:rsidRDefault="00064AD5" w:rsidP="00064AD5">
      <w:pPr>
        <w:autoSpaceDE w:val="0"/>
        <w:autoSpaceDN w:val="0"/>
        <w:adjustRightInd w:val="0"/>
        <w:spacing w:after="0" w:line="240" w:lineRule="auto"/>
        <w:jc w:val="both"/>
      </w:pPr>
    </w:p>
    <w:p w14:paraId="01F16030" w14:textId="77777777" w:rsidR="00064AD5" w:rsidRPr="00A675AF" w:rsidRDefault="00064AD5" w:rsidP="00064AD5">
      <w:pPr>
        <w:autoSpaceDE w:val="0"/>
        <w:autoSpaceDN w:val="0"/>
        <w:adjustRightInd w:val="0"/>
        <w:spacing w:after="0" w:line="240" w:lineRule="auto"/>
        <w:jc w:val="both"/>
      </w:pPr>
      <w:r>
        <w:rPr>
          <w:rFonts w:cstheme="minorHAnsi"/>
        </w:rPr>
        <w:t>La déclaration</w:t>
      </w:r>
      <w:r w:rsidRPr="00A675AF">
        <w:t xml:space="preserve"> s’effectue au travers du portail ONEGATE – OSCAMPS (portail de </w:t>
      </w:r>
      <w:r>
        <w:t xml:space="preserve">déclaration </w:t>
      </w:r>
      <w:r w:rsidRPr="00A675AF">
        <w:t>de la Banque de France</w:t>
      </w:r>
      <w:r w:rsidRPr="0016297D">
        <w:rPr>
          <w:rFonts w:cstheme="minorHAnsi"/>
        </w:rPr>
        <w:t>)</w:t>
      </w:r>
      <w:r>
        <w:rPr>
          <w:rFonts w:cstheme="minorHAnsi"/>
        </w:rPr>
        <w:t xml:space="preserve"> dont l</w:t>
      </w:r>
      <w:r w:rsidRPr="0016297D">
        <w:rPr>
          <w:rFonts w:cstheme="minorHAnsi"/>
        </w:rPr>
        <w:t>es</w:t>
      </w:r>
      <w:r w:rsidRPr="00A675AF">
        <w:t xml:space="preserve"> modalités d’accès sont </w:t>
      </w:r>
      <w:r>
        <w:rPr>
          <w:rFonts w:cstheme="minorHAnsi"/>
        </w:rPr>
        <w:t>précisées</w:t>
      </w:r>
      <w:r w:rsidRPr="00A675AF">
        <w:t xml:space="preserve"> dans le manuel utilisateur externe ONEGATE </w:t>
      </w:r>
      <w:r>
        <w:rPr>
          <w:rFonts w:cstheme="minorHAnsi"/>
        </w:rPr>
        <w:t xml:space="preserve">disponible sur le site internet de la Banque de France </w:t>
      </w:r>
      <w:r w:rsidRPr="00A675AF">
        <w:t>(</w:t>
      </w:r>
      <w:r w:rsidRPr="00DC6CFB">
        <w:t>www.banque-france.fr, rubrique OSCAMPS</w:t>
      </w:r>
      <w:r w:rsidRPr="00A675AF">
        <w:t>).</w:t>
      </w:r>
    </w:p>
    <w:p w14:paraId="2403BD46" w14:textId="77777777" w:rsidR="00064AD5" w:rsidRPr="00A675AF" w:rsidRDefault="00064AD5" w:rsidP="00064AD5">
      <w:pPr>
        <w:autoSpaceDE w:val="0"/>
        <w:autoSpaceDN w:val="0"/>
        <w:adjustRightInd w:val="0"/>
        <w:spacing w:after="0" w:line="240" w:lineRule="auto"/>
        <w:jc w:val="both"/>
      </w:pPr>
    </w:p>
    <w:p w14:paraId="3E80E3E0" w14:textId="6B688A7D" w:rsidR="00064AD5" w:rsidRPr="00A675AF" w:rsidRDefault="00064AD5" w:rsidP="00064AD5">
      <w:pPr>
        <w:autoSpaceDE w:val="0"/>
        <w:autoSpaceDN w:val="0"/>
        <w:adjustRightInd w:val="0"/>
        <w:spacing w:after="0" w:line="240" w:lineRule="auto"/>
        <w:jc w:val="both"/>
      </w:pPr>
      <w:r w:rsidRPr="00A675AF">
        <w:t xml:space="preserve">Un </w:t>
      </w:r>
      <w:r>
        <w:rPr>
          <w:rFonts w:cstheme="minorHAnsi"/>
        </w:rPr>
        <w:t xml:space="preserve">contrat d’interface remettant </w:t>
      </w:r>
      <w:r w:rsidRPr="00A675AF">
        <w:t>complète le présent guide de remplissage.</w:t>
      </w:r>
    </w:p>
    <w:p w14:paraId="71B2D0C1" w14:textId="77777777" w:rsidR="00064AD5" w:rsidRDefault="00064AD5" w:rsidP="00064AD5">
      <w:pPr>
        <w:autoSpaceDE w:val="0"/>
        <w:autoSpaceDN w:val="0"/>
        <w:adjustRightInd w:val="0"/>
        <w:spacing w:after="0" w:line="240" w:lineRule="auto"/>
        <w:jc w:val="both"/>
        <w:rPr>
          <w:rFonts w:cstheme="minorHAnsi"/>
          <w:sz w:val="24"/>
          <w:szCs w:val="24"/>
        </w:rPr>
      </w:pPr>
    </w:p>
    <w:p w14:paraId="73FF67C8" w14:textId="77777777" w:rsidR="00064AD5" w:rsidRDefault="00064AD5" w:rsidP="00064AD5">
      <w:pPr>
        <w:autoSpaceDE w:val="0"/>
        <w:autoSpaceDN w:val="0"/>
        <w:adjustRightInd w:val="0"/>
        <w:spacing w:after="0" w:line="240" w:lineRule="auto"/>
        <w:jc w:val="both"/>
        <w:rPr>
          <w:b/>
        </w:rPr>
      </w:pPr>
      <w:r w:rsidRPr="00A675AF">
        <w:rPr>
          <w:b/>
        </w:rPr>
        <w:t>Pour toute information, vous pouvez contacter le</w:t>
      </w:r>
      <w:r>
        <w:rPr>
          <w:b/>
        </w:rPr>
        <w:t>s</w:t>
      </w:r>
      <w:r w:rsidRPr="00A675AF">
        <w:rPr>
          <w:b/>
        </w:rPr>
        <w:t xml:space="preserve"> service</w:t>
      </w:r>
      <w:r>
        <w:rPr>
          <w:b/>
        </w:rPr>
        <w:t xml:space="preserve">s de la Banque de France et de </w:t>
      </w:r>
      <w:r w:rsidRPr="00A675AF">
        <w:rPr>
          <w:b/>
        </w:rPr>
        <w:t>l</w:t>
      </w:r>
      <w:r>
        <w:rPr>
          <w:b/>
        </w:rPr>
        <w:t>’Institut d’émission d’outre-mer</w:t>
      </w:r>
      <w:r w:rsidRPr="00A675AF">
        <w:rPr>
          <w:b/>
        </w:rPr>
        <w:t xml:space="preserve"> </w:t>
      </w:r>
      <w:r>
        <w:rPr>
          <w:b/>
        </w:rPr>
        <w:t>à partir des</w:t>
      </w:r>
      <w:r w:rsidRPr="00A675AF">
        <w:rPr>
          <w:b/>
        </w:rPr>
        <w:t xml:space="preserve"> coordonnées suivantes :</w:t>
      </w:r>
    </w:p>
    <w:p w14:paraId="283D649C" w14:textId="77777777" w:rsidR="00064AD5" w:rsidRDefault="00064AD5" w:rsidP="00064AD5">
      <w:pPr>
        <w:autoSpaceDE w:val="0"/>
        <w:autoSpaceDN w:val="0"/>
        <w:adjustRightInd w:val="0"/>
        <w:spacing w:after="0" w:line="240" w:lineRule="auto"/>
        <w:jc w:val="both"/>
        <w:rPr>
          <w:b/>
        </w:rPr>
      </w:pPr>
    </w:p>
    <w:tbl>
      <w:tblPr>
        <w:tblStyle w:val="Grilledutableau"/>
        <w:tblW w:w="0" w:type="auto"/>
        <w:tblInd w:w="0" w:type="dxa"/>
        <w:tblLook w:val="04A0" w:firstRow="1" w:lastRow="0" w:firstColumn="1" w:lastColumn="0" w:noHBand="0" w:noVBand="1"/>
      </w:tblPr>
      <w:tblGrid>
        <w:gridCol w:w="4530"/>
        <w:gridCol w:w="4530"/>
      </w:tblGrid>
      <w:tr w:rsidR="00064AD5" w14:paraId="42F99AD1" w14:textId="77777777" w:rsidTr="00C35226">
        <w:tc>
          <w:tcPr>
            <w:tcW w:w="4530" w:type="dxa"/>
          </w:tcPr>
          <w:p w14:paraId="56497F60" w14:textId="77777777" w:rsidR="00064AD5" w:rsidRDefault="00064AD5" w:rsidP="00C35226">
            <w:pPr>
              <w:autoSpaceDE w:val="0"/>
              <w:autoSpaceDN w:val="0"/>
              <w:adjustRightInd w:val="0"/>
              <w:jc w:val="both"/>
            </w:pPr>
            <w:hyperlink r:id="rId13" w:history="1">
              <w:r w:rsidRPr="001424E8">
                <w:rPr>
                  <w:rStyle w:val="Lienhypertexte"/>
                </w:rPr>
                <w:t>Support-ONEGATE@banque-france.fr</w:t>
              </w:r>
            </w:hyperlink>
          </w:p>
        </w:tc>
        <w:tc>
          <w:tcPr>
            <w:tcW w:w="4530" w:type="dxa"/>
          </w:tcPr>
          <w:p w14:paraId="5CA86362" w14:textId="6F25A798" w:rsidR="00064AD5" w:rsidRDefault="00064AD5" w:rsidP="00C35226">
            <w:pPr>
              <w:autoSpaceDE w:val="0"/>
              <w:autoSpaceDN w:val="0"/>
              <w:adjustRightInd w:val="0"/>
              <w:jc w:val="both"/>
            </w:pPr>
            <w:r w:rsidRPr="00F32C27">
              <w:t>Pour les questions relatives au portail de déclaration ONEGATE</w:t>
            </w:r>
            <w:r w:rsidR="006C3B09">
              <w:t>.</w:t>
            </w:r>
          </w:p>
        </w:tc>
      </w:tr>
      <w:tr w:rsidR="00064AD5" w14:paraId="43764D42" w14:textId="77777777" w:rsidTr="00C35226">
        <w:tc>
          <w:tcPr>
            <w:tcW w:w="4530" w:type="dxa"/>
          </w:tcPr>
          <w:p w14:paraId="7CB51332" w14:textId="77777777" w:rsidR="00064AD5" w:rsidRDefault="00064AD5" w:rsidP="00C35226">
            <w:pPr>
              <w:tabs>
                <w:tab w:val="left" w:pos="1570"/>
              </w:tabs>
              <w:autoSpaceDE w:val="0"/>
              <w:autoSpaceDN w:val="0"/>
              <w:adjustRightInd w:val="0"/>
              <w:jc w:val="both"/>
            </w:pPr>
            <w:hyperlink r:id="rId14" w:history="1">
              <w:r w:rsidRPr="001424E8">
                <w:rPr>
                  <w:rStyle w:val="Lienhypertexte"/>
                </w:rPr>
                <w:t>IEOM-Paris-SEF-surveillance@iedom-ieom.fr</w:t>
              </w:r>
            </w:hyperlink>
          </w:p>
        </w:tc>
        <w:tc>
          <w:tcPr>
            <w:tcW w:w="4530" w:type="dxa"/>
          </w:tcPr>
          <w:p w14:paraId="49AE6C1C" w14:textId="049DDF5E" w:rsidR="00064AD5" w:rsidRDefault="00064AD5" w:rsidP="00C35226">
            <w:pPr>
              <w:autoSpaceDE w:val="0"/>
              <w:autoSpaceDN w:val="0"/>
              <w:adjustRightInd w:val="0"/>
              <w:jc w:val="both"/>
            </w:pPr>
            <w:r w:rsidRPr="00F32C27">
              <w:t>Pour les questions relatives au contrat d'interface remettant</w:t>
            </w:r>
            <w:r w:rsidR="006C3B09">
              <w:t>.</w:t>
            </w:r>
          </w:p>
        </w:tc>
      </w:tr>
      <w:tr w:rsidR="00064AD5" w14:paraId="7515E9D9" w14:textId="77777777" w:rsidTr="00C35226">
        <w:tc>
          <w:tcPr>
            <w:tcW w:w="4530" w:type="dxa"/>
          </w:tcPr>
          <w:p w14:paraId="2C7EA3B6" w14:textId="70DD9CA6" w:rsidR="00064AD5" w:rsidRDefault="00E05D30" w:rsidP="00E05D30">
            <w:pPr>
              <w:autoSpaceDE w:val="0"/>
              <w:autoSpaceDN w:val="0"/>
              <w:adjustRightInd w:val="0"/>
              <w:jc w:val="both"/>
            </w:pPr>
            <w:r w:rsidRPr="00F32C27">
              <w:t>L</w:t>
            </w:r>
            <w:r>
              <w:t>’</w:t>
            </w:r>
            <w:r w:rsidR="00064AD5" w:rsidRPr="00F32C27">
              <w:t>agence</w:t>
            </w:r>
            <w:r>
              <w:t xml:space="preserve"> </w:t>
            </w:r>
            <w:r w:rsidR="00064AD5">
              <w:t>IEOM</w:t>
            </w:r>
            <w:r>
              <w:t xml:space="preserve"> de votre Collectivité</w:t>
            </w:r>
            <w:r w:rsidR="00064AD5">
              <w:t xml:space="preserve"> </w:t>
            </w:r>
            <w:r w:rsidR="00064AD5" w:rsidRPr="00F32C27">
              <w:t>(</w:t>
            </w:r>
            <w:hyperlink r:id="rId15" w:history="1">
              <w:r w:rsidR="00064AD5" w:rsidRPr="001424E8">
                <w:rPr>
                  <w:rStyle w:val="Lienhypertexte"/>
                </w:rPr>
                <w:t>PMSB@ieom.nc</w:t>
              </w:r>
            </w:hyperlink>
            <w:r w:rsidR="00064AD5" w:rsidRPr="00F32C27">
              <w:t xml:space="preserve"> ; </w:t>
            </w:r>
            <w:hyperlink r:id="rId16" w:history="1">
              <w:r w:rsidR="00064AD5" w:rsidRPr="001424E8">
                <w:rPr>
                  <w:rStyle w:val="Lienhypertexte"/>
                </w:rPr>
                <w:t>IEOM-WF-Comptabilite@ieom.wf</w:t>
              </w:r>
            </w:hyperlink>
            <w:r w:rsidR="00064AD5">
              <w:t xml:space="preserve"> ; </w:t>
            </w:r>
            <w:hyperlink r:id="rId17" w:history="1">
              <w:r w:rsidR="00064AD5" w:rsidRPr="001424E8">
                <w:rPr>
                  <w:rStyle w:val="Lienhypertexte"/>
                </w:rPr>
                <w:t>PMSB@ieom.pf</w:t>
              </w:r>
            </w:hyperlink>
            <w:r w:rsidR="00064AD5">
              <w:t>) ou</w:t>
            </w:r>
            <w:r w:rsidR="00064AD5" w:rsidRPr="00F32C27">
              <w:t xml:space="preserve"> le</w:t>
            </w:r>
            <w:r w:rsidR="00064AD5">
              <w:t>s services du</w:t>
            </w:r>
            <w:r w:rsidR="00064AD5" w:rsidRPr="00F32C27">
              <w:t xml:space="preserve"> siège (</w:t>
            </w:r>
            <w:hyperlink r:id="rId18" w:history="1">
              <w:r w:rsidR="00064AD5" w:rsidRPr="001424E8">
                <w:rPr>
                  <w:rStyle w:val="Lienhypertexte"/>
                </w:rPr>
                <w:t>IEOM-Paris-SEF-surveillance@iedom-ieom.fr</w:t>
              </w:r>
            </w:hyperlink>
            <w:r w:rsidR="00064AD5" w:rsidRPr="00F32C27">
              <w:t>)</w:t>
            </w:r>
          </w:p>
        </w:tc>
        <w:tc>
          <w:tcPr>
            <w:tcW w:w="4530" w:type="dxa"/>
          </w:tcPr>
          <w:p w14:paraId="115B4294" w14:textId="2E5C5D4E" w:rsidR="00064AD5" w:rsidRDefault="00064AD5" w:rsidP="00C35226">
            <w:pPr>
              <w:autoSpaceDE w:val="0"/>
              <w:autoSpaceDN w:val="0"/>
              <w:adjustRightInd w:val="0"/>
              <w:jc w:val="both"/>
            </w:pPr>
            <w:r w:rsidRPr="00F32C27">
              <w:t>Pour les questions portant sur la gestion opérationnelle de la collecte</w:t>
            </w:r>
            <w:r w:rsidR="006C3B09">
              <w:t>.</w:t>
            </w:r>
            <w:r w:rsidRPr="00F32C27">
              <w:t xml:space="preserve"> </w:t>
            </w:r>
          </w:p>
        </w:tc>
      </w:tr>
      <w:tr w:rsidR="00064AD5" w14:paraId="5220EB38" w14:textId="77777777" w:rsidTr="00C35226">
        <w:tc>
          <w:tcPr>
            <w:tcW w:w="4530" w:type="dxa"/>
          </w:tcPr>
          <w:p w14:paraId="64B931FA" w14:textId="77777777" w:rsidR="00064AD5" w:rsidRDefault="00064AD5" w:rsidP="00C35226">
            <w:pPr>
              <w:autoSpaceDE w:val="0"/>
              <w:autoSpaceDN w:val="0"/>
              <w:adjustRightInd w:val="0"/>
              <w:jc w:val="both"/>
            </w:pPr>
            <w:hyperlink r:id="rId19" w:history="1">
              <w:r w:rsidRPr="001424E8">
                <w:rPr>
                  <w:rStyle w:val="Lienhypertexte"/>
                </w:rPr>
                <w:t>IEOM-Paris-SEF-surveillance@iedom-ieom.fr</w:t>
              </w:r>
            </w:hyperlink>
          </w:p>
        </w:tc>
        <w:tc>
          <w:tcPr>
            <w:tcW w:w="4530" w:type="dxa"/>
          </w:tcPr>
          <w:p w14:paraId="2FBF1F4F" w14:textId="02B507AD" w:rsidR="00064AD5" w:rsidRDefault="00064AD5" w:rsidP="00C35226">
            <w:pPr>
              <w:autoSpaceDE w:val="0"/>
              <w:autoSpaceDN w:val="0"/>
              <w:adjustRightInd w:val="0"/>
              <w:jc w:val="both"/>
            </w:pPr>
            <w:r w:rsidRPr="00F32C27">
              <w:t>Pour les questions d'ordre méthodologique pour lesquelle</w:t>
            </w:r>
            <w:r>
              <w:t>s</w:t>
            </w:r>
            <w:r w:rsidRPr="00F32C27">
              <w:t xml:space="preserve"> le présent guide de remplissage n'apporte pas de réponse</w:t>
            </w:r>
            <w:r w:rsidR="006C3B09">
              <w:t>.</w:t>
            </w:r>
          </w:p>
        </w:tc>
      </w:tr>
    </w:tbl>
    <w:p w14:paraId="53ECB529" w14:textId="77777777" w:rsidR="00064AD5" w:rsidRPr="00F32C27" w:rsidRDefault="00064AD5" w:rsidP="00064AD5">
      <w:pPr>
        <w:autoSpaceDE w:val="0"/>
        <w:autoSpaceDN w:val="0"/>
        <w:adjustRightInd w:val="0"/>
        <w:spacing w:after="0" w:line="240" w:lineRule="auto"/>
        <w:jc w:val="both"/>
      </w:pPr>
    </w:p>
    <w:p w14:paraId="49C11F1B" w14:textId="77777777" w:rsidR="00C41BE9" w:rsidRPr="004B729A" w:rsidRDefault="00C41BE9">
      <w:pPr>
        <w:rPr>
          <w:rFonts w:cs="Arial"/>
          <w:b/>
          <w:bCs/>
          <w:caps/>
          <w:smallCaps/>
          <w:kern w:val="36"/>
          <w:sz w:val="36"/>
          <w:szCs w:val="26"/>
          <w:lang w:eastAsia="fr-FR"/>
        </w:rPr>
      </w:pPr>
      <w:r w:rsidRPr="004B729A">
        <w:rPr>
          <w:smallCaps/>
        </w:rPr>
        <w:br w:type="page"/>
      </w:r>
    </w:p>
    <w:p w14:paraId="4B042027" w14:textId="15DDB34D" w:rsidR="00C24717" w:rsidRPr="004B729A" w:rsidRDefault="00C24717" w:rsidP="004F0E9E">
      <w:pPr>
        <w:pStyle w:val="Titre1"/>
        <w:rPr>
          <w:smallCaps/>
        </w:rPr>
      </w:pPr>
      <w:bookmarkStart w:id="15" w:name="_Toc121414689"/>
      <w:r w:rsidRPr="004B729A">
        <w:lastRenderedPageBreak/>
        <w:t>Structure et contenu du questionnaire</w:t>
      </w:r>
      <w:bookmarkEnd w:id="15"/>
    </w:p>
    <w:p w14:paraId="6D1600D4" w14:textId="10D4D7D0" w:rsidR="00C35226" w:rsidRDefault="00C35226" w:rsidP="00C35226">
      <w:r>
        <w:t>Les chapitres suivants renvoient aux onglets du fichier Excel de présentation des tableaux de collecte des données</w:t>
      </w:r>
      <w:r w:rsidR="00C33B87">
        <w:t> :</w:t>
      </w:r>
      <w:r>
        <w:t xml:space="preserve"> </w:t>
      </w:r>
    </w:p>
    <w:p w14:paraId="5068049A" w14:textId="0981DD80" w:rsidR="001036EE" w:rsidRDefault="001036EE" w:rsidP="00C35226"/>
    <w:p w14:paraId="561B3145" w14:textId="406CD91F" w:rsidR="001036EE" w:rsidRDefault="00773452" w:rsidP="001036EE">
      <w:pPr>
        <w:jc w:val="center"/>
      </w:pPr>
      <w:r>
        <w:object w:dxaOrig="1539" w:dyaOrig="995" w14:anchorId="46A4E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9.5pt" o:ole="">
            <v:imagedata r:id="rId20" o:title=""/>
          </v:shape>
          <o:OLEObject Type="Embed" ProgID="Excel.Sheet.12" ShapeID="_x0000_i1026" DrawAspect="Icon" ObjectID="_1829133191" r:id="rId21"/>
        </w:object>
      </w:r>
    </w:p>
    <w:p w14:paraId="08A54DF7" w14:textId="77777777" w:rsidR="00C24717" w:rsidRPr="004B729A" w:rsidRDefault="00C24717" w:rsidP="004F0E9E">
      <w:pPr>
        <w:pStyle w:val="Titre2"/>
      </w:pPr>
      <w:bookmarkStart w:id="16" w:name="_Toc121414690"/>
      <w:r w:rsidRPr="004B729A">
        <w:t>CARTES</w:t>
      </w:r>
      <w:bookmarkEnd w:id="16"/>
    </w:p>
    <w:p w14:paraId="48ACA138" w14:textId="77777777" w:rsidR="00C24717" w:rsidRPr="004B729A" w:rsidRDefault="00C24717" w:rsidP="000B6BC2">
      <w:pPr>
        <w:autoSpaceDE w:val="0"/>
        <w:autoSpaceDN w:val="0"/>
        <w:adjustRightInd w:val="0"/>
        <w:spacing w:after="0" w:line="240" w:lineRule="auto"/>
        <w:jc w:val="both"/>
        <w:rPr>
          <w:rFonts w:cstheme="minorHAnsi"/>
          <w:b/>
          <w:smallCaps/>
          <w:sz w:val="28"/>
          <w:szCs w:val="28"/>
        </w:rPr>
      </w:pPr>
    </w:p>
    <w:p w14:paraId="21B1CCCB" w14:textId="50319987" w:rsidR="00A75303" w:rsidRPr="004B729A" w:rsidRDefault="00A75303" w:rsidP="00A75303">
      <w:pPr>
        <w:spacing w:after="0" w:line="240" w:lineRule="auto"/>
        <w:jc w:val="both"/>
        <w:rPr>
          <w:rFonts w:cstheme="minorHAnsi"/>
        </w:rPr>
      </w:pPr>
      <w:r w:rsidRPr="004B729A">
        <w:rPr>
          <w:rFonts w:cstheme="minorHAnsi"/>
        </w:rPr>
        <w:t xml:space="preserve">Il s’agit de déclarer, en nombre et </w:t>
      </w:r>
      <w:r w:rsidR="009E43C7">
        <w:rPr>
          <w:rFonts w:cstheme="minorHAnsi"/>
        </w:rPr>
        <w:t xml:space="preserve">en </w:t>
      </w:r>
      <w:r w:rsidRPr="004B729A">
        <w:rPr>
          <w:rFonts w:cstheme="minorHAnsi"/>
        </w:rPr>
        <w:t>valeur, les opérations de paiement et de retrait</w:t>
      </w:r>
      <w:r w:rsidR="000D5AC6" w:rsidRPr="000D5AC6">
        <w:rPr>
          <w:rFonts w:cstheme="minorHAnsi"/>
        </w:rPr>
        <w:t xml:space="preserve"> </w:t>
      </w:r>
      <w:r w:rsidR="000D5AC6" w:rsidRPr="004B729A">
        <w:rPr>
          <w:rFonts w:cstheme="minorHAnsi"/>
        </w:rPr>
        <w:t>frauduleuses</w:t>
      </w:r>
      <w:r w:rsidRPr="004B729A">
        <w:rPr>
          <w:rFonts w:cstheme="minorHAnsi"/>
        </w:rPr>
        <w:t xml:space="preserve"> effectuées </w:t>
      </w:r>
      <w:r w:rsidR="000D5AC6">
        <w:rPr>
          <w:rFonts w:cstheme="minorHAnsi"/>
        </w:rPr>
        <w:t>par</w:t>
      </w:r>
      <w:r w:rsidRPr="004B729A">
        <w:rPr>
          <w:rFonts w:cstheme="minorHAnsi"/>
        </w:rPr>
        <w:t xml:space="preserve"> cartes </w:t>
      </w:r>
      <w:r w:rsidR="00C51907">
        <w:rPr>
          <w:rFonts w:cstheme="minorHAnsi"/>
        </w:rPr>
        <w:t>de paiement</w:t>
      </w:r>
      <w:r w:rsidR="000D5AC6">
        <w:rPr>
          <w:rFonts w:cstheme="minorHAnsi"/>
        </w:rPr>
        <w:t xml:space="preserve"> et dont les paiements sont acquis par les clients de l’établissement.</w:t>
      </w:r>
      <w:r w:rsidR="00C51907">
        <w:rPr>
          <w:rFonts w:cstheme="minorHAnsi"/>
        </w:rPr>
        <w:t xml:space="preserve"> </w:t>
      </w:r>
      <w:r w:rsidR="000D5AC6">
        <w:rPr>
          <w:rFonts w:cstheme="minorHAnsi"/>
        </w:rPr>
        <w:t>U</w:t>
      </w:r>
      <w:r w:rsidRPr="004B729A">
        <w:rPr>
          <w:rFonts w:ascii="Calibri" w:eastAsia="Calibri" w:hAnsi="Calibri" w:cs="Calibri"/>
        </w:rPr>
        <w:t>ne ventilation par typologie de fraude, canal d’initiation, zone géographique, méthode d’authentification et motif de dérogation à l’authentification forte</w:t>
      </w:r>
      <w:r w:rsidR="000D5AC6">
        <w:rPr>
          <w:rFonts w:ascii="Calibri" w:eastAsia="Calibri" w:hAnsi="Calibri" w:cs="Calibri"/>
        </w:rPr>
        <w:t xml:space="preserve"> est attendue</w:t>
      </w:r>
      <w:r w:rsidRPr="004B729A">
        <w:rPr>
          <w:rFonts w:ascii="Calibri" w:eastAsia="Calibri" w:hAnsi="Calibri" w:cs="Calibri"/>
        </w:rPr>
        <w:t>.</w:t>
      </w:r>
      <w:r w:rsidRPr="004B729A">
        <w:rPr>
          <w:rFonts w:cstheme="minorHAnsi"/>
        </w:rPr>
        <w:t xml:space="preserve"> </w:t>
      </w:r>
    </w:p>
    <w:p w14:paraId="02F24653" w14:textId="1BA0FA76" w:rsidR="005B5B26" w:rsidRPr="004B729A" w:rsidRDefault="005B5B26" w:rsidP="00A75303">
      <w:pPr>
        <w:spacing w:after="0" w:line="240" w:lineRule="auto"/>
        <w:jc w:val="both"/>
        <w:rPr>
          <w:rFonts w:cstheme="minorHAnsi"/>
        </w:rPr>
      </w:pPr>
    </w:p>
    <w:p w14:paraId="4F466C15" w14:textId="0C84BE69" w:rsidR="00A75303" w:rsidRPr="004B729A" w:rsidRDefault="00A75303" w:rsidP="00C35226">
      <w:pPr>
        <w:tabs>
          <w:tab w:val="left" w:pos="3799"/>
        </w:tabs>
        <w:spacing w:after="0" w:line="240" w:lineRule="auto"/>
        <w:jc w:val="both"/>
        <w:rPr>
          <w:rFonts w:cstheme="minorHAnsi"/>
        </w:rPr>
      </w:pPr>
      <w:r w:rsidRPr="004B729A">
        <w:rPr>
          <w:rFonts w:cstheme="minorHAnsi"/>
          <w:u w:val="single"/>
        </w:rPr>
        <w:t>Remarques</w:t>
      </w:r>
      <w:r w:rsidRPr="004B729A">
        <w:rPr>
          <w:rFonts w:cstheme="minorHAnsi"/>
        </w:rPr>
        <w:t> :</w:t>
      </w:r>
    </w:p>
    <w:p w14:paraId="5BAD3B2B" w14:textId="77777777" w:rsidR="00A75303" w:rsidRPr="004B729A" w:rsidRDefault="00A75303" w:rsidP="00A75303">
      <w:pPr>
        <w:spacing w:after="0" w:line="240" w:lineRule="auto"/>
        <w:jc w:val="both"/>
        <w:rPr>
          <w:rFonts w:cstheme="minorHAnsi"/>
        </w:rPr>
      </w:pPr>
    </w:p>
    <w:p w14:paraId="1FC3BCC9" w14:textId="626C2100" w:rsidR="00A75303" w:rsidRPr="004B729A" w:rsidRDefault="00A75303" w:rsidP="00F57350">
      <w:pPr>
        <w:pStyle w:val="Paragraphedeliste"/>
        <w:numPr>
          <w:ilvl w:val="0"/>
          <w:numId w:val="5"/>
        </w:numPr>
        <w:spacing w:after="0" w:line="240" w:lineRule="auto"/>
        <w:jc w:val="both"/>
        <w:rPr>
          <w:rFonts w:cstheme="minorHAnsi"/>
        </w:rPr>
      </w:pPr>
      <w:r w:rsidRPr="004B729A">
        <w:rPr>
          <w:rFonts w:cstheme="minorHAnsi"/>
        </w:rPr>
        <w:t>Sont concernées toutes les cartes</w:t>
      </w:r>
      <w:r w:rsidR="009E43C7">
        <w:rPr>
          <w:rFonts w:cstheme="minorHAnsi"/>
        </w:rPr>
        <w:t>,</w:t>
      </w:r>
      <w:r w:rsidRPr="004B729A">
        <w:rPr>
          <w:rFonts w:cstheme="minorHAnsi"/>
        </w:rPr>
        <w:t xml:space="preserve"> quelle que soit leur catégorie (carte de débit, carte de crédit ou </w:t>
      </w:r>
      <w:r w:rsidR="000D5AC6">
        <w:rPr>
          <w:rFonts w:cstheme="minorHAnsi"/>
        </w:rPr>
        <w:t xml:space="preserve">carte </w:t>
      </w:r>
      <w:r w:rsidRPr="004B729A">
        <w:rPr>
          <w:rFonts w:cstheme="minorHAnsi"/>
        </w:rPr>
        <w:t>de débit différé, carte commerciale) et quel que soit le réseau d’acceptation (interbancaire ou privatif).</w:t>
      </w:r>
    </w:p>
    <w:p w14:paraId="00202EE5" w14:textId="486FBE0A" w:rsidR="00633E77" w:rsidRPr="004B729A" w:rsidRDefault="00633E77" w:rsidP="00D36BF5">
      <w:pPr>
        <w:pStyle w:val="Paragraphedeliste"/>
        <w:numPr>
          <w:ilvl w:val="0"/>
          <w:numId w:val="5"/>
        </w:numPr>
        <w:spacing w:after="0" w:line="240" w:lineRule="auto"/>
        <w:ind w:left="714" w:hanging="357"/>
        <w:jc w:val="both"/>
        <w:rPr>
          <w:rFonts w:cstheme="minorHAnsi"/>
        </w:rPr>
      </w:pPr>
      <w:r w:rsidRPr="004B729A">
        <w:rPr>
          <w:rFonts w:cstheme="minorHAnsi"/>
        </w:rPr>
        <w:t xml:space="preserve">Sont exclues les cartes dotées uniquement d’une fonction de monnaie électronique (par exemple, les cartes prépayées) qui </w:t>
      </w:r>
      <w:r w:rsidR="00AF344A" w:rsidRPr="004B729A">
        <w:rPr>
          <w:rFonts w:cstheme="minorHAnsi"/>
        </w:rPr>
        <w:t xml:space="preserve">sont à déclarer </w:t>
      </w:r>
      <w:r w:rsidR="002F27FE" w:rsidRPr="004B729A">
        <w:rPr>
          <w:rFonts w:cstheme="minorHAnsi"/>
        </w:rPr>
        <w:t>dans la fonction « M</w:t>
      </w:r>
      <w:r w:rsidR="00AF344A" w:rsidRPr="004B729A">
        <w:rPr>
          <w:rFonts w:cstheme="minorHAnsi"/>
        </w:rPr>
        <w:t>onnaie électronique</w:t>
      </w:r>
      <w:r w:rsidR="002F27FE" w:rsidRPr="004B729A">
        <w:rPr>
          <w:rFonts w:cstheme="minorHAnsi"/>
        </w:rPr>
        <w:t> »</w:t>
      </w:r>
      <w:r w:rsidR="00AF344A" w:rsidRPr="004B729A">
        <w:rPr>
          <w:rFonts w:cstheme="minorHAnsi"/>
        </w:rPr>
        <w:t>.</w:t>
      </w:r>
    </w:p>
    <w:p w14:paraId="79CFEFC8" w14:textId="7A4CCE85" w:rsidR="00D36BF5" w:rsidRPr="004B729A" w:rsidRDefault="00D36BF5" w:rsidP="00D36BF5">
      <w:pPr>
        <w:pStyle w:val="Paragraphedeliste"/>
        <w:numPr>
          <w:ilvl w:val="0"/>
          <w:numId w:val="5"/>
        </w:numPr>
        <w:spacing w:after="0" w:line="240" w:lineRule="auto"/>
        <w:ind w:left="714" w:hanging="357"/>
        <w:jc w:val="both"/>
        <w:rPr>
          <w:rFonts w:ascii="Calibri" w:eastAsia="Calibri" w:hAnsi="Calibri" w:cs="Calibri"/>
          <w:color w:val="1F497D"/>
        </w:rPr>
      </w:pPr>
      <w:r w:rsidRPr="004B729A">
        <w:rPr>
          <w:rFonts w:ascii="Calibri" w:eastAsia="Calibri" w:hAnsi="Calibri" w:cs="Calibri"/>
        </w:rPr>
        <w:t xml:space="preserve">Si l’établissement acquéreur n’est pas en mesure de ventiler les opérations de paiement et de retrait </w:t>
      </w:r>
      <w:r w:rsidR="000D5AC6" w:rsidRPr="004B729A">
        <w:rPr>
          <w:rFonts w:ascii="Calibri" w:eastAsia="Calibri" w:hAnsi="Calibri" w:cs="Calibri"/>
        </w:rPr>
        <w:t>frauduleuses</w:t>
      </w:r>
      <w:r w:rsidRPr="004B729A">
        <w:rPr>
          <w:rFonts w:ascii="Calibri" w:eastAsia="Calibri" w:hAnsi="Calibri" w:cs="Calibri"/>
        </w:rPr>
        <w:t xml:space="preserve">, il peut fournir des données estimées en précisant, dans ce cas, la méthode d’estimation qu’il a utilisée </w:t>
      </w:r>
      <w:r w:rsidR="00773452" w:rsidRPr="004B729A">
        <w:rPr>
          <w:rFonts w:ascii="Calibri" w:eastAsia="Calibri" w:hAnsi="Calibri" w:cs="Calibri"/>
        </w:rPr>
        <w:t xml:space="preserve">en </w:t>
      </w:r>
      <w:r w:rsidR="00773452">
        <w:rPr>
          <w:rFonts w:ascii="Calibri" w:eastAsia="Calibri" w:hAnsi="Calibri" w:cs="Calibri"/>
        </w:rPr>
        <w:t xml:space="preserve">adressant l’information à l’adresse </w:t>
      </w:r>
      <w:proofErr w:type="gramStart"/>
      <w:r w:rsidR="00773452">
        <w:rPr>
          <w:rFonts w:ascii="Calibri" w:eastAsia="Calibri" w:hAnsi="Calibri" w:cs="Calibri"/>
        </w:rPr>
        <w:t>email</w:t>
      </w:r>
      <w:proofErr w:type="gramEnd"/>
      <w:r w:rsidR="00773452">
        <w:rPr>
          <w:rFonts w:ascii="Calibri" w:eastAsia="Calibri" w:hAnsi="Calibri" w:cs="Calibri"/>
        </w:rPr>
        <w:t xml:space="preserve"> </w:t>
      </w:r>
      <w:hyperlink r:id="rId22" w:history="1">
        <w:r w:rsidR="00773452" w:rsidRPr="00C427B3">
          <w:rPr>
            <w:rStyle w:val="Lienhypertexte"/>
            <w:rFonts w:ascii="Calibri" w:eastAsia="Calibri" w:hAnsi="Calibri" w:cs="Calibri"/>
          </w:rPr>
          <w:t>IEOM-Paris-SEF-Surveillance@iedom-ieom.fr</w:t>
        </w:r>
      </w:hyperlink>
      <w:r w:rsidR="00773452" w:rsidRPr="004B729A">
        <w:rPr>
          <w:rFonts w:ascii="Calibri" w:eastAsia="Calibri" w:hAnsi="Calibri" w:cs="Calibri"/>
        </w:rPr>
        <w:t>.</w:t>
      </w:r>
    </w:p>
    <w:p w14:paraId="74FB52AA" w14:textId="669B9408" w:rsidR="00633E77" w:rsidRPr="00C6509A" w:rsidRDefault="00633E77" w:rsidP="00633E77">
      <w:pPr>
        <w:spacing w:after="0" w:line="240" w:lineRule="auto"/>
        <w:jc w:val="both"/>
        <w:rPr>
          <w:rFonts w:cstheme="minorHAnsi"/>
        </w:rPr>
      </w:pPr>
    </w:p>
    <w:p w14:paraId="0DBBE423" w14:textId="77777777" w:rsidR="00991775" w:rsidRPr="00C6509A" w:rsidRDefault="00991775"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C6509A">
        <w:rPr>
          <w:rFonts w:ascii="Calibri" w:eastAsia="Times New Roman" w:hAnsi="Calibri" w:cs="Calibri"/>
          <w:b/>
          <w:smallCaps/>
          <w:sz w:val="24"/>
          <w:szCs w:val="24"/>
          <w:lang w:eastAsia="fr-FR"/>
        </w:rPr>
        <w:t>Typologie de fraude :</w:t>
      </w:r>
    </w:p>
    <w:p w14:paraId="7C2BC630" w14:textId="77777777" w:rsidR="00991775" w:rsidRPr="004B729A" w:rsidRDefault="00991775" w:rsidP="00991775">
      <w:pPr>
        <w:spacing w:after="0" w:line="240" w:lineRule="auto"/>
        <w:jc w:val="both"/>
        <w:rPr>
          <w:rFonts w:ascii="Calibri" w:eastAsia="Times New Roman" w:hAnsi="Calibri" w:cs="Calibri"/>
          <w:b/>
          <w:smallCaps/>
          <w:sz w:val="24"/>
          <w:szCs w:val="24"/>
          <w:lang w:eastAsia="fr-FR"/>
        </w:rPr>
      </w:pPr>
    </w:p>
    <w:tbl>
      <w:tblPr>
        <w:tblW w:w="9646"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562"/>
        <w:gridCol w:w="2491"/>
        <w:gridCol w:w="6593"/>
      </w:tblGrid>
      <w:tr w:rsidR="00FF4467" w:rsidRPr="004B729A" w14:paraId="6FFBA7A1" w14:textId="77777777" w:rsidTr="00FF4467">
        <w:trPr>
          <w:trHeight w:val="230"/>
        </w:trPr>
        <w:tc>
          <w:tcPr>
            <w:tcW w:w="562" w:type="dxa"/>
            <w:vMerge w:val="restart"/>
            <w:tcMar>
              <w:top w:w="85" w:type="dxa"/>
              <w:left w:w="0" w:type="dxa"/>
              <w:bottom w:w="57" w:type="dxa"/>
              <w:right w:w="0" w:type="dxa"/>
            </w:tcMar>
            <w:vAlign w:val="center"/>
          </w:tcPr>
          <w:p w14:paraId="365F1779" w14:textId="77777777" w:rsidR="00FF4467" w:rsidRPr="004B729A" w:rsidRDefault="00FF4467" w:rsidP="00FF4467">
            <w:pPr>
              <w:suppressAutoHyphens/>
              <w:autoSpaceDE w:val="0"/>
              <w:autoSpaceDN w:val="0"/>
              <w:adjustRightInd w:val="0"/>
              <w:spacing w:after="0" w:line="288" w:lineRule="auto"/>
              <w:ind w:left="57" w:right="57"/>
              <w:jc w:val="center"/>
              <w:textAlignment w:val="center"/>
              <w:rPr>
                <w:rFonts w:cstheme="minorHAnsi"/>
              </w:rPr>
            </w:pPr>
            <w:r w:rsidRPr="004B729A">
              <w:rPr>
                <w:rFonts w:cstheme="minorHAnsi"/>
              </w:rPr>
              <w:t>Faux</w:t>
            </w:r>
          </w:p>
        </w:tc>
        <w:tc>
          <w:tcPr>
            <w:tcW w:w="2491" w:type="dxa"/>
            <w:tcMar>
              <w:top w:w="85" w:type="dxa"/>
              <w:left w:w="0" w:type="dxa"/>
              <w:bottom w:w="57" w:type="dxa"/>
              <w:right w:w="0" w:type="dxa"/>
            </w:tcMar>
          </w:tcPr>
          <w:p w14:paraId="7914567E" w14:textId="77777777" w:rsidR="00FF4467" w:rsidRPr="004B729A" w:rsidRDefault="00FF4467" w:rsidP="00991775">
            <w:pPr>
              <w:tabs>
                <w:tab w:val="left" w:pos="2100"/>
              </w:tabs>
              <w:suppressAutoHyphens/>
              <w:autoSpaceDE w:val="0"/>
              <w:autoSpaceDN w:val="0"/>
              <w:adjustRightInd w:val="0"/>
              <w:spacing w:after="0" w:line="288" w:lineRule="auto"/>
              <w:ind w:left="57" w:right="57"/>
              <w:textAlignment w:val="center"/>
              <w:rPr>
                <w:rFonts w:cstheme="minorHAnsi"/>
              </w:rPr>
            </w:pPr>
            <w:r w:rsidRPr="004B729A">
              <w:rPr>
                <w:rFonts w:cstheme="minorHAnsi"/>
              </w:rPr>
              <w:t>Carte perdue ou volée</w:t>
            </w:r>
          </w:p>
        </w:tc>
        <w:tc>
          <w:tcPr>
            <w:tcW w:w="6593" w:type="dxa"/>
            <w:tcBorders>
              <w:bottom w:val="single" w:sz="12" w:space="0" w:color="5B9BD5" w:themeColor="accent1"/>
            </w:tcBorders>
          </w:tcPr>
          <w:p w14:paraId="1C47224D" w14:textId="45C9FA0A" w:rsidR="00FF4467" w:rsidRPr="004B729A" w:rsidRDefault="00FF4467" w:rsidP="004127EA">
            <w:pPr>
              <w:rPr>
                <w:rFonts w:cstheme="minorHAnsi"/>
              </w:rPr>
            </w:pPr>
            <w:r w:rsidRPr="004B729A">
              <w:rPr>
                <w:rFonts w:cstheme="minorHAnsi"/>
              </w:rPr>
              <w:t>Le fraudeur utilise une carte de paiement à la suite d’une perte ou d’un vol, à l’insu du titulaire légitime</w:t>
            </w:r>
            <w:r w:rsidR="000D5AC6">
              <w:rPr>
                <w:rFonts w:cstheme="minorHAnsi"/>
              </w:rPr>
              <w:t xml:space="preserve"> de la carte</w:t>
            </w:r>
            <w:r w:rsidRPr="004B729A">
              <w:rPr>
                <w:rFonts w:cstheme="minorHAnsi"/>
              </w:rPr>
              <w:t>.</w:t>
            </w:r>
          </w:p>
        </w:tc>
      </w:tr>
      <w:tr w:rsidR="00FF4467" w:rsidRPr="004B729A" w14:paraId="2ACCC412" w14:textId="77777777" w:rsidTr="0086173D">
        <w:trPr>
          <w:trHeight w:val="230"/>
        </w:trPr>
        <w:tc>
          <w:tcPr>
            <w:tcW w:w="562" w:type="dxa"/>
            <w:vMerge/>
            <w:tcMar>
              <w:top w:w="85" w:type="dxa"/>
              <w:left w:w="0" w:type="dxa"/>
              <w:bottom w:w="57" w:type="dxa"/>
              <w:right w:w="0" w:type="dxa"/>
            </w:tcMar>
          </w:tcPr>
          <w:p w14:paraId="245ACC84"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4A64B5B3"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non parvenue</w:t>
            </w:r>
          </w:p>
        </w:tc>
        <w:tc>
          <w:tcPr>
            <w:tcW w:w="6593" w:type="dxa"/>
            <w:tcBorders>
              <w:top w:val="single" w:sz="12" w:space="0" w:color="5B9BD5" w:themeColor="accent1"/>
              <w:left w:val="single" w:sz="6" w:space="0" w:color="auto"/>
              <w:bottom w:val="single" w:sz="12" w:space="0" w:color="5B9BD5" w:themeColor="accent1"/>
              <w:right w:val="single" w:sz="12" w:space="0" w:color="5B9BD5" w:themeColor="accent1"/>
            </w:tcBorders>
          </w:tcPr>
          <w:p w14:paraId="149B7463"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La carte a été interceptée lors de son envoi par l’émetteur à son titulaire légitime. Ce type de fraude se rapproche de la perte ou du vol. Cependant, il s’en distingue, dans la mesure où le porteur peut difficilement constater qu’un fraudeur est en possession d’une carte lui étant destinée. Dans ce cas de figure, le fraudeur s’attache à exploiter des vulnérabilités dans les procédures d’envoi des cartes.</w:t>
            </w:r>
          </w:p>
        </w:tc>
      </w:tr>
      <w:tr w:rsidR="00FF4467" w:rsidRPr="004B729A" w14:paraId="3B947064" w14:textId="77777777" w:rsidTr="0086173D">
        <w:trPr>
          <w:trHeight w:val="230"/>
        </w:trPr>
        <w:tc>
          <w:tcPr>
            <w:tcW w:w="562" w:type="dxa"/>
            <w:vMerge/>
            <w:tcMar>
              <w:top w:w="85" w:type="dxa"/>
              <w:left w:w="0" w:type="dxa"/>
              <w:bottom w:w="57" w:type="dxa"/>
              <w:right w:w="0" w:type="dxa"/>
            </w:tcMar>
          </w:tcPr>
          <w:p w14:paraId="0C8AB2AB"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3FF51294"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Carte contrefaite</w:t>
            </w:r>
          </w:p>
        </w:tc>
        <w:tc>
          <w:tcPr>
            <w:tcW w:w="6593" w:type="dxa"/>
            <w:tcBorders>
              <w:top w:val="single" w:sz="12" w:space="0" w:color="5B9BD5" w:themeColor="accent1"/>
            </w:tcBorders>
          </w:tcPr>
          <w:p w14:paraId="37D6840B" w14:textId="32B1191B" w:rsidR="00FF4467" w:rsidRPr="004B729A" w:rsidRDefault="0079452B" w:rsidP="00064AD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Le fraudeur utilise (i) une carte contrefaite, qui </w:t>
            </w:r>
            <w:r w:rsidR="00FF4467" w:rsidRPr="004B729A">
              <w:rPr>
                <w:rFonts w:cstheme="minorHAnsi"/>
              </w:rPr>
              <w:t>suppose la création d’un support donnant l’illusion d’être une carte de paiement authentique et/ou susceptible de tromper un automate ou un terminal de paiement de commerçant</w:t>
            </w:r>
            <w:r w:rsidR="00D71EB1" w:rsidRPr="004B729A">
              <w:rPr>
                <w:rFonts w:cstheme="minorHAnsi"/>
              </w:rPr>
              <w:t xml:space="preserve"> ou (ii) d’une carte falsifiée qui consiste à modifier les données magnétiques, d’embossage ou de programmation d’une carte </w:t>
            </w:r>
            <w:r w:rsidR="00D71EB1" w:rsidRPr="004B729A">
              <w:rPr>
                <w:rFonts w:cstheme="minorHAnsi"/>
              </w:rPr>
              <w:lastRenderedPageBreak/>
              <w:t>authentique</w:t>
            </w:r>
            <w:r w:rsidR="00FF4467" w:rsidRPr="004B729A">
              <w:rPr>
                <w:rFonts w:cstheme="minorHAnsi"/>
              </w:rPr>
              <w:t>. Dans les deux cas, le fraudeur s’attache à ce qu’une telle carte supporte les données nécessaires pour tromper le système d’acceptation.</w:t>
            </w:r>
          </w:p>
        </w:tc>
      </w:tr>
      <w:tr w:rsidR="00FF4467" w:rsidRPr="004B729A" w14:paraId="43FB4770" w14:textId="77777777" w:rsidTr="00991775">
        <w:trPr>
          <w:trHeight w:val="230"/>
        </w:trPr>
        <w:tc>
          <w:tcPr>
            <w:tcW w:w="562" w:type="dxa"/>
            <w:vMerge/>
            <w:tcMar>
              <w:top w:w="85" w:type="dxa"/>
              <w:left w:w="0" w:type="dxa"/>
              <w:bottom w:w="57" w:type="dxa"/>
              <w:right w:w="0" w:type="dxa"/>
            </w:tcMar>
          </w:tcPr>
          <w:p w14:paraId="48A8705D"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00EB76EE"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Numéro de carte usurpée</w:t>
            </w:r>
          </w:p>
        </w:tc>
        <w:tc>
          <w:tcPr>
            <w:tcW w:w="6593" w:type="dxa"/>
          </w:tcPr>
          <w:p w14:paraId="643E4573" w14:textId="3CE1FA2D" w:rsidR="00FF4467" w:rsidRPr="004B729A" w:rsidRDefault="00FF4467" w:rsidP="00D71EB1">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numéro de carte d’un porteur est relevé à so</w:t>
            </w:r>
            <w:r w:rsidR="00D71EB1" w:rsidRPr="004B729A">
              <w:rPr>
                <w:rFonts w:cstheme="minorHAnsi"/>
              </w:rPr>
              <w:t>n insu ou créé par « moulinage </w:t>
            </w:r>
            <w:r w:rsidRPr="004B729A">
              <w:rPr>
                <w:rFonts w:cstheme="minorHAnsi"/>
              </w:rPr>
              <w:t>» et utilisé en vente à distance.</w:t>
            </w:r>
          </w:p>
        </w:tc>
      </w:tr>
      <w:tr w:rsidR="00FF4467" w:rsidRPr="004B729A" w14:paraId="6F74D255" w14:textId="77777777" w:rsidTr="00991775">
        <w:trPr>
          <w:trHeight w:val="230"/>
        </w:trPr>
        <w:tc>
          <w:tcPr>
            <w:tcW w:w="562" w:type="dxa"/>
            <w:vMerge/>
            <w:tcMar>
              <w:top w:w="85" w:type="dxa"/>
              <w:left w:w="0" w:type="dxa"/>
              <w:bottom w:w="57" w:type="dxa"/>
              <w:right w:w="0" w:type="dxa"/>
            </w:tcMar>
          </w:tcPr>
          <w:p w14:paraId="19F05FE4" w14:textId="77777777" w:rsidR="00FF4467" w:rsidRPr="004B729A" w:rsidRDefault="00FF4467" w:rsidP="004127EA">
            <w:pPr>
              <w:suppressAutoHyphens/>
              <w:autoSpaceDE w:val="0"/>
              <w:autoSpaceDN w:val="0"/>
              <w:adjustRightInd w:val="0"/>
              <w:spacing w:after="0" w:line="288" w:lineRule="auto"/>
              <w:ind w:left="57" w:right="57"/>
              <w:jc w:val="center"/>
              <w:textAlignment w:val="center"/>
              <w:rPr>
                <w:rFonts w:cstheme="minorHAnsi"/>
              </w:rPr>
            </w:pPr>
          </w:p>
        </w:tc>
        <w:tc>
          <w:tcPr>
            <w:tcW w:w="2491" w:type="dxa"/>
            <w:tcMar>
              <w:top w:w="85" w:type="dxa"/>
              <w:left w:w="0" w:type="dxa"/>
              <w:bottom w:w="57" w:type="dxa"/>
              <w:right w:w="0" w:type="dxa"/>
            </w:tcMar>
          </w:tcPr>
          <w:p w14:paraId="359B7D41"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Autres cas</w:t>
            </w:r>
          </w:p>
        </w:tc>
        <w:tc>
          <w:tcPr>
            <w:tcW w:w="6593" w:type="dxa"/>
          </w:tcPr>
          <w:p w14:paraId="2920EEC5" w14:textId="77777777" w:rsidR="00FF4467" w:rsidRPr="004B729A" w:rsidRDefault="00FF4467"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Par exemple, utilisation d’un numéro de carte (ou PAN : personnal account number) cohérent mais non attribué à un porteur, puis généralement utilisé en vente à distance.</w:t>
            </w:r>
          </w:p>
        </w:tc>
      </w:tr>
      <w:tr w:rsidR="004127EA" w:rsidRPr="004B729A" w14:paraId="07B0AE44" w14:textId="77777777" w:rsidTr="00991775">
        <w:trPr>
          <w:trHeight w:val="230"/>
        </w:trPr>
        <w:tc>
          <w:tcPr>
            <w:tcW w:w="3053" w:type="dxa"/>
            <w:gridSpan w:val="2"/>
            <w:tcMar>
              <w:top w:w="85" w:type="dxa"/>
              <w:left w:w="0" w:type="dxa"/>
              <w:bottom w:w="57" w:type="dxa"/>
              <w:right w:w="0" w:type="dxa"/>
            </w:tcMar>
            <w:hideMark/>
          </w:tcPr>
          <w:p w14:paraId="6FB5EDC1" w14:textId="77777777" w:rsidR="004127EA" w:rsidRPr="004B729A" w:rsidRDefault="004127EA"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Falsification </w:t>
            </w:r>
          </w:p>
        </w:tc>
        <w:tc>
          <w:tcPr>
            <w:tcW w:w="6593" w:type="dxa"/>
          </w:tcPr>
          <w:p w14:paraId="316EEE17" w14:textId="5D5975E9" w:rsidR="004127EA" w:rsidRPr="004B729A" w:rsidRDefault="00D71EB1" w:rsidP="00047437">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Ordre de paiement par carte initié par le porteur légitime qui est ensuite modifié par un fraudeur.</w:t>
            </w:r>
          </w:p>
        </w:tc>
      </w:tr>
      <w:tr w:rsidR="004127EA" w:rsidRPr="004B729A" w14:paraId="0E42C0A5" w14:textId="77777777" w:rsidTr="00991775">
        <w:trPr>
          <w:trHeight w:val="230"/>
        </w:trPr>
        <w:tc>
          <w:tcPr>
            <w:tcW w:w="3053" w:type="dxa"/>
            <w:gridSpan w:val="2"/>
            <w:tcMar>
              <w:top w:w="57" w:type="dxa"/>
              <w:left w:w="0" w:type="dxa"/>
              <w:bottom w:w="85" w:type="dxa"/>
              <w:right w:w="0" w:type="dxa"/>
            </w:tcMar>
            <w:hideMark/>
          </w:tcPr>
          <w:p w14:paraId="201A2C3D" w14:textId="77777777" w:rsidR="004127EA" w:rsidRPr="004B729A" w:rsidRDefault="004127EA" w:rsidP="004127EA">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Détournement</w:t>
            </w:r>
          </w:p>
        </w:tc>
        <w:tc>
          <w:tcPr>
            <w:tcW w:w="6593" w:type="dxa"/>
          </w:tcPr>
          <w:p w14:paraId="271FE938" w14:textId="0117945B" w:rsidR="004127EA" w:rsidRPr="004B729A" w:rsidRDefault="00047437" w:rsidP="00D31795">
            <w:pPr>
              <w:tabs>
                <w:tab w:val="left" w:pos="4136"/>
              </w:tabs>
              <w:suppressAutoHyphens/>
              <w:autoSpaceDE w:val="0"/>
              <w:autoSpaceDN w:val="0"/>
              <w:adjustRightInd w:val="0"/>
              <w:spacing w:after="0" w:line="288" w:lineRule="auto"/>
              <w:ind w:left="57" w:right="57"/>
              <w:jc w:val="both"/>
              <w:textAlignment w:val="center"/>
              <w:rPr>
                <w:rFonts w:cstheme="minorHAnsi"/>
              </w:rPr>
            </w:pPr>
            <w:r w:rsidRPr="004B729A">
              <w:rPr>
                <w:rFonts w:cs="Calibri"/>
                <w:bCs/>
              </w:rPr>
              <w:t>Paiement ou retrait sous la contrainte.</w:t>
            </w:r>
            <w:r w:rsidR="00D31795" w:rsidRPr="004B729A">
              <w:rPr>
                <w:rFonts w:cs="Calibri"/>
                <w:bCs/>
              </w:rPr>
              <w:tab/>
            </w:r>
          </w:p>
        </w:tc>
      </w:tr>
    </w:tbl>
    <w:p w14:paraId="31E52F5E" w14:textId="77777777" w:rsidR="00991775" w:rsidRPr="004B729A" w:rsidRDefault="00991775" w:rsidP="00991775">
      <w:pPr>
        <w:spacing w:after="0" w:line="240" w:lineRule="auto"/>
        <w:jc w:val="both"/>
        <w:rPr>
          <w:rFonts w:cstheme="minorHAnsi"/>
          <w:b/>
          <w:smallCaps/>
        </w:rPr>
      </w:pPr>
    </w:p>
    <w:p w14:paraId="4056F02E" w14:textId="77777777" w:rsidR="00991775" w:rsidRPr="004B729A" w:rsidRDefault="00991775" w:rsidP="00F57350">
      <w:pPr>
        <w:pStyle w:val="Paragraphedeliste"/>
        <w:numPr>
          <w:ilvl w:val="0"/>
          <w:numId w:val="3"/>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Canal d’initiation :</w:t>
      </w:r>
    </w:p>
    <w:p w14:paraId="6248F60B" w14:textId="77777777" w:rsidR="00991775" w:rsidRPr="004B729A" w:rsidRDefault="00991775" w:rsidP="00991775">
      <w:pPr>
        <w:pStyle w:val="Paragraphedeliste"/>
        <w:spacing w:after="0" w:line="240" w:lineRule="auto"/>
        <w:jc w:val="both"/>
        <w:rPr>
          <w:rFonts w:ascii="Calibri" w:eastAsia="Times New Roman" w:hAnsi="Calibri" w:cs="Calibri"/>
          <w:b/>
          <w:smallCaps/>
          <w:color w:val="2E74B5" w:themeColor="accent1" w:themeShade="BF"/>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671"/>
        <w:gridCol w:w="6967"/>
      </w:tblGrid>
      <w:tr w:rsidR="00991775" w:rsidRPr="004B729A" w14:paraId="3FFE60A2" w14:textId="77777777" w:rsidTr="00A75303">
        <w:trPr>
          <w:trHeight w:val="226"/>
        </w:trPr>
        <w:tc>
          <w:tcPr>
            <w:tcW w:w="2671" w:type="dxa"/>
            <w:tcMar>
              <w:top w:w="85" w:type="dxa"/>
              <w:left w:w="0" w:type="dxa"/>
              <w:bottom w:w="57" w:type="dxa"/>
              <w:right w:w="0" w:type="dxa"/>
            </w:tcMar>
            <w:hideMark/>
          </w:tcPr>
          <w:p w14:paraId="2413DBF7" w14:textId="77777777" w:rsidR="00991775" w:rsidRPr="004B729A" w:rsidRDefault="00BB64CE" w:rsidP="00BB64CE">
            <w:pPr>
              <w:suppressAutoHyphens/>
              <w:autoSpaceDE w:val="0"/>
              <w:autoSpaceDN w:val="0"/>
              <w:adjustRightInd w:val="0"/>
              <w:spacing w:after="0" w:line="288" w:lineRule="auto"/>
              <w:ind w:left="57" w:right="57"/>
              <w:textAlignment w:val="center"/>
              <w:rPr>
                <w:rFonts w:cstheme="minorHAnsi"/>
              </w:rPr>
            </w:pPr>
            <w:r w:rsidRPr="004B729A">
              <w:rPr>
                <w:rFonts w:cstheme="minorHAnsi"/>
              </w:rPr>
              <w:t>Non électronique</w:t>
            </w:r>
          </w:p>
        </w:tc>
        <w:tc>
          <w:tcPr>
            <w:tcW w:w="6967" w:type="dxa"/>
            <w:tcMar>
              <w:top w:w="85" w:type="dxa"/>
              <w:left w:w="0" w:type="dxa"/>
              <w:bottom w:w="57" w:type="dxa"/>
              <w:right w:w="0" w:type="dxa"/>
            </w:tcMar>
            <w:hideMark/>
          </w:tcPr>
          <w:p w14:paraId="28EA4FA6" w14:textId="77777777" w:rsidR="00991775" w:rsidRPr="004B729A" w:rsidRDefault="006569A5" w:rsidP="00BB64CE">
            <w:pPr>
              <w:suppressAutoHyphens/>
              <w:autoSpaceDE w:val="0"/>
              <w:autoSpaceDN w:val="0"/>
              <w:adjustRightInd w:val="0"/>
              <w:spacing w:after="0" w:line="288" w:lineRule="auto"/>
              <w:ind w:left="57" w:right="57"/>
              <w:textAlignment w:val="center"/>
              <w:rPr>
                <w:rFonts w:cstheme="minorHAnsi"/>
              </w:rPr>
            </w:pPr>
            <w:r w:rsidRPr="004B729A">
              <w:rPr>
                <w:rFonts w:cstheme="minorHAnsi"/>
              </w:rPr>
              <w:t>Paiement initié par un canal de type : courrier, formulaire, courriel, télécopie ou téléphone. Ces canaux ont en commun de nécessiter la re-saisie des instructions de paiement du payeur.</w:t>
            </w:r>
          </w:p>
        </w:tc>
      </w:tr>
      <w:tr w:rsidR="00991775" w:rsidRPr="004B729A" w14:paraId="6620F375" w14:textId="77777777" w:rsidTr="00A75303">
        <w:trPr>
          <w:trHeight w:val="226"/>
        </w:trPr>
        <w:tc>
          <w:tcPr>
            <w:tcW w:w="2671" w:type="dxa"/>
            <w:tcMar>
              <w:top w:w="57" w:type="dxa"/>
              <w:left w:w="0" w:type="dxa"/>
              <w:bottom w:w="57" w:type="dxa"/>
              <w:right w:w="0" w:type="dxa"/>
            </w:tcMar>
          </w:tcPr>
          <w:p w14:paraId="1CCDEBB7" w14:textId="77777777" w:rsidR="00991775" w:rsidRPr="004B729A" w:rsidRDefault="006569A5" w:rsidP="00A75303">
            <w:pPr>
              <w:suppressAutoHyphens/>
              <w:autoSpaceDE w:val="0"/>
              <w:autoSpaceDN w:val="0"/>
              <w:adjustRightInd w:val="0"/>
              <w:spacing w:after="0" w:line="288" w:lineRule="auto"/>
              <w:ind w:left="57" w:right="57"/>
              <w:textAlignment w:val="center"/>
              <w:rPr>
                <w:rFonts w:cstheme="minorHAnsi"/>
              </w:rPr>
            </w:pPr>
            <w:r w:rsidRPr="004B729A">
              <w:rPr>
                <w:rFonts w:cstheme="minorHAnsi"/>
              </w:rPr>
              <w:t>Voie électronique</w:t>
            </w:r>
          </w:p>
        </w:tc>
        <w:tc>
          <w:tcPr>
            <w:tcW w:w="6967" w:type="dxa"/>
            <w:tcMar>
              <w:top w:w="57" w:type="dxa"/>
              <w:left w:w="0" w:type="dxa"/>
              <w:bottom w:w="57" w:type="dxa"/>
              <w:right w:w="0" w:type="dxa"/>
            </w:tcMar>
          </w:tcPr>
          <w:p w14:paraId="22D87C30" w14:textId="77777777" w:rsidR="00991775" w:rsidRPr="004B729A" w:rsidRDefault="006569A5" w:rsidP="00BB64CE">
            <w:pPr>
              <w:suppressAutoHyphens/>
              <w:autoSpaceDE w:val="0"/>
              <w:autoSpaceDN w:val="0"/>
              <w:adjustRightInd w:val="0"/>
              <w:spacing w:after="0" w:line="288" w:lineRule="auto"/>
              <w:ind w:left="57" w:right="57"/>
              <w:textAlignment w:val="center"/>
              <w:rPr>
                <w:rFonts w:cstheme="minorHAnsi"/>
              </w:rPr>
            </w:pPr>
            <w:r w:rsidRPr="004B729A">
              <w:rPr>
                <w:rFonts w:cstheme="minorHAnsi"/>
              </w:rPr>
              <w:t>À distance sur internet + proximité.</w:t>
            </w:r>
            <w:r w:rsidR="00991775" w:rsidRPr="004B729A">
              <w:rPr>
                <w:rFonts w:cstheme="minorHAnsi"/>
              </w:rPr>
              <w:t xml:space="preserve"> </w:t>
            </w:r>
          </w:p>
        </w:tc>
      </w:tr>
      <w:tr w:rsidR="006569A5" w:rsidRPr="004B729A" w14:paraId="0A096711" w14:textId="77777777" w:rsidTr="00CF190A">
        <w:trPr>
          <w:trHeight w:val="226"/>
        </w:trPr>
        <w:tc>
          <w:tcPr>
            <w:tcW w:w="2671" w:type="dxa"/>
            <w:tcBorders>
              <w:bottom w:val="single" w:sz="12" w:space="0" w:color="5B9BD5" w:themeColor="accent1"/>
            </w:tcBorders>
            <w:tcMar>
              <w:top w:w="57" w:type="dxa"/>
              <w:left w:w="0" w:type="dxa"/>
              <w:bottom w:w="57" w:type="dxa"/>
              <w:right w:w="0" w:type="dxa"/>
            </w:tcMar>
          </w:tcPr>
          <w:p w14:paraId="1928CE49" w14:textId="77777777" w:rsidR="006569A5" w:rsidRPr="004B729A" w:rsidRDefault="006569A5" w:rsidP="00A75303">
            <w:pPr>
              <w:suppressAutoHyphens/>
              <w:autoSpaceDE w:val="0"/>
              <w:autoSpaceDN w:val="0"/>
              <w:adjustRightInd w:val="0"/>
              <w:spacing w:after="0" w:line="288" w:lineRule="auto"/>
              <w:ind w:left="57" w:right="57"/>
              <w:textAlignment w:val="center"/>
              <w:rPr>
                <w:rFonts w:cstheme="minorHAnsi"/>
              </w:rPr>
            </w:pPr>
            <w:r w:rsidRPr="004B729A">
              <w:rPr>
                <w:rFonts w:cstheme="minorHAnsi"/>
              </w:rPr>
              <w:t>À distance sur internet</w:t>
            </w:r>
          </w:p>
        </w:tc>
        <w:tc>
          <w:tcPr>
            <w:tcW w:w="6967" w:type="dxa"/>
            <w:tcMar>
              <w:top w:w="57" w:type="dxa"/>
              <w:left w:w="0" w:type="dxa"/>
              <w:bottom w:w="57" w:type="dxa"/>
              <w:right w:w="0" w:type="dxa"/>
            </w:tcMar>
          </w:tcPr>
          <w:p w14:paraId="4D7E86E2" w14:textId="0AEFEE74" w:rsidR="006569A5" w:rsidRPr="004B729A" w:rsidRDefault="006569A5" w:rsidP="00BB64CE">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Paiement initié depuis un canal internet, </w:t>
            </w:r>
            <w:r w:rsidR="00B936C8" w:rsidRPr="004B729A">
              <w:rPr>
                <w:rFonts w:cstheme="minorHAnsi"/>
              </w:rPr>
              <w:t xml:space="preserve">à partir d’un </w:t>
            </w:r>
            <w:r w:rsidRPr="004B729A">
              <w:rPr>
                <w:rFonts w:cstheme="minorHAnsi"/>
              </w:rPr>
              <w:t>ordinateur</w:t>
            </w:r>
            <w:r w:rsidR="00BD1907">
              <w:rPr>
                <w:rFonts w:cstheme="minorHAnsi"/>
              </w:rPr>
              <w:t xml:space="preserve">, d’un </w:t>
            </w:r>
            <w:r w:rsidRPr="004B729A">
              <w:rPr>
                <w:rFonts w:cstheme="minorHAnsi"/>
              </w:rPr>
              <w:t>téléphone portable</w:t>
            </w:r>
            <w:r w:rsidR="00BD1907">
              <w:rPr>
                <w:rFonts w:cstheme="minorHAnsi"/>
              </w:rPr>
              <w:t xml:space="preserve"> ou d’un dispositif similaire</w:t>
            </w:r>
            <w:r w:rsidRPr="004B729A">
              <w:rPr>
                <w:rFonts w:cstheme="minorHAnsi"/>
              </w:rPr>
              <w:t>.</w:t>
            </w:r>
          </w:p>
        </w:tc>
      </w:tr>
      <w:tr w:rsidR="006569A5" w:rsidRPr="004B729A" w14:paraId="631C3459" w14:textId="77777777" w:rsidTr="00CF190A">
        <w:trPr>
          <w:trHeight w:val="226"/>
        </w:trPr>
        <w:tc>
          <w:tcPr>
            <w:tcW w:w="2671" w:type="dxa"/>
            <w:tcBorders>
              <w:bottom w:val="single" w:sz="12" w:space="0" w:color="5B9BD5" w:themeColor="accent1"/>
            </w:tcBorders>
            <w:tcMar>
              <w:top w:w="57" w:type="dxa"/>
              <w:left w:w="0" w:type="dxa"/>
              <w:bottom w:w="57" w:type="dxa"/>
              <w:right w:w="0" w:type="dxa"/>
            </w:tcMar>
          </w:tcPr>
          <w:p w14:paraId="25C3BE49" w14:textId="77777777" w:rsidR="006569A5" w:rsidRPr="004B729A" w:rsidRDefault="006569A5" w:rsidP="00CF190A">
            <w:pPr>
              <w:tabs>
                <w:tab w:val="right" w:pos="2584"/>
              </w:tabs>
              <w:suppressAutoHyphens/>
              <w:autoSpaceDE w:val="0"/>
              <w:autoSpaceDN w:val="0"/>
              <w:adjustRightInd w:val="0"/>
              <w:spacing w:after="0" w:line="288" w:lineRule="auto"/>
              <w:ind w:left="57" w:right="57"/>
              <w:textAlignment w:val="center"/>
              <w:rPr>
                <w:rFonts w:cstheme="minorHAnsi"/>
              </w:rPr>
            </w:pPr>
            <w:r w:rsidRPr="004B729A">
              <w:rPr>
                <w:rFonts w:cstheme="minorHAnsi"/>
              </w:rPr>
              <w:t>Proximité</w:t>
            </w:r>
            <w:r w:rsidR="00CF190A" w:rsidRPr="004B729A">
              <w:rPr>
                <w:rFonts w:cstheme="minorHAnsi"/>
              </w:rPr>
              <w:tab/>
            </w:r>
          </w:p>
        </w:tc>
        <w:tc>
          <w:tcPr>
            <w:tcW w:w="6967" w:type="dxa"/>
            <w:tcMar>
              <w:top w:w="57" w:type="dxa"/>
              <w:left w:w="0" w:type="dxa"/>
              <w:bottom w:w="57" w:type="dxa"/>
              <w:right w:w="0" w:type="dxa"/>
            </w:tcMar>
          </w:tcPr>
          <w:p w14:paraId="6167B874" w14:textId="77777777" w:rsidR="006569A5" w:rsidRPr="004B729A" w:rsidRDefault="006569A5" w:rsidP="00BB64CE">
            <w:pPr>
              <w:suppressAutoHyphens/>
              <w:autoSpaceDE w:val="0"/>
              <w:autoSpaceDN w:val="0"/>
              <w:adjustRightInd w:val="0"/>
              <w:spacing w:after="0" w:line="288" w:lineRule="auto"/>
              <w:ind w:left="57" w:right="57"/>
              <w:textAlignment w:val="center"/>
              <w:rPr>
                <w:rFonts w:cstheme="minorHAnsi"/>
              </w:rPr>
            </w:pPr>
            <w:r w:rsidRPr="004B729A">
              <w:rPr>
                <w:rFonts w:cstheme="minorHAnsi"/>
              </w:rPr>
              <w:t>Paiement initié depuis un terminal physique (point de vente ou sur automate), y compris en mode sans contact.</w:t>
            </w:r>
          </w:p>
        </w:tc>
      </w:tr>
    </w:tbl>
    <w:p w14:paraId="4C111DFC" w14:textId="77777777" w:rsidR="00991775" w:rsidRPr="004B729A" w:rsidRDefault="00991775" w:rsidP="00991775">
      <w:pPr>
        <w:tabs>
          <w:tab w:val="left" w:pos="5640"/>
        </w:tabs>
        <w:spacing w:after="0" w:line="240" w:lineRule="auto"/>
        <w:rPr>
          <w:rFonts w:eastAsia="Times New Roman" w:cstheme="minorHAnsi"/>
          <w:bCs/>
          <w:i/>
          <w:sz w:val="20"/>
          <w:szCs w:val="20"/>
          <w:lang w:eastAsia="fr-FR"/>
        </w:rPr>
      </w:pPr>
      <w:r w:rsidRPr="004B729A">
        <w:rPr>
          <w:rFonts w:eastAsia="Times New Roman" w:cstheme="minorHAnsi"/>
          <w:bCs/>
          <w:i/>
          <w:sz w:val="20"/>
          <w:szCs w:val="20"/>
          <w:lang w:eastAsia="fr-FR"/>
        </w:rPr>
        <w:tab/>
      </w:r>
    </w:p>
    <w:p w14:paraId="47B83CB7" w14:textId="77777777" w:rsidR="00991775" w:rsidRPr="004B729A" w:rsidRDefault="00991775" w:rsidP="00F57350">
      <w:pPr>
        <w:pStyle w:val="Paragraphedeliste"/>
        <w:numPr>
          <w:ilvl w:val="0"/>
          <w:numId w:val="3"/>
        </w:numPr>
        <w:spacing w:after="0" w:line="240" w:lineRule="auto"/>
        <w:jc w:val="both"/>
        <w:rPr>
          <w:rFonts w:ascii="Calibri" w:eastAsia="Times New Roman" w:hAnsi="Calibri" w:cs="Calibri"/>
          <w:b/>
          <w:smallCaps/>
          <w:color w:val="2E74B5" w:themeColor="accent1" w:themeShade="BF"/>
          <w:sz w:val="24"/>
          <w:szCs w:val="24"/>
          <w:lang w:eastAsia="fr-FR"/>
        </w:rPr>
      </w:pPr>
      <w:r w:rsidRPr="004B729A">
        <w:rPr>
          <w:rFonts w:ascii="Calibri" w:eastAsia="Times New Roman" w:hAnsi="Calibri" w:cs="Calibri"/>
          <w:b/>
          <w:smallCaps/>
          <w:color w:val="2E74B5" w:themeColor="accent1" w:themeShade="BF"/>
          <w:sz w:val="24"/>
          <w:szCs w:val="24"/>
          <w:lang w:eastAsia="fr-FR"/>
        </w:rPr>
        <w:t>Zone géographique :</w:t>
      </w:r>
    </w:p>
    <w:p w14:paraId="18AB1ACA" w14:textId="77777777" w:rsidR="007A7B3B" w:rsidRDefault="007A7B3B" w:rsidP="00F12784">
      <w:pPr>
        <w:spacing w:after="0" w:line="240" w:lineRule="auto"/>
        <w:jc w:val="both"/>
        <w:rPr>
          <w:rFonts w:ascii="Calibri" w:eastAsia="Times New Roman" w:hAnsi="Calibri" w:cs="Calibri"/>
          <w:b/>
          <w:smallCaps/>
          <w:sz w:val="24"/>
          <w:szCs w:val="24"/>
          <w:lang w:eastAsia="fr-FR"/>
        </w:rPr>
      </w:pPr>
    </w:p>
    <w:tbl>
      <w:tblPr>
        <w:tblStyle w:val="Grilledutableau"/>
        <w:tblW w:w="9049" w:type="dxa"/>
        <w:tblInd w:w="0" w:type="dxa"/>
        <w:tblLook w:val="04A0" w:firstRow="1" w:lastRow="0" w:firstColumn="1" w:lastColumn="0" w:noHBand="0" w:noVBand="1"/>
      </w:tblPr>
      <w:tblGrid>
        <w:gridCol w:w="3102"/>
        <w:gridCol w:w="1697"/>
        <w:gridCol w:w="4250"/>
      </w:tblGrid>
      <w:tr w:rsidR="00B47614" w:rsidRPr="0031456D" w14:paraId="2211EB92" w14:textId="77777777" w:rsidTr="002A4BE0">
        <w:tc>
          <w:tcPr>
            <w:tcW w:w="3102"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1770371D" w14:textId="77777777" w:rsidR="00B47614" w:rsidRPr="0031456D" w:rsidRDefault="00B47614" w:rsidP="002A4BE0">
            <w:pPr>
              <w:jc w:val="center"/>
              <w:rPr>
                <w:rFonts w:cstheme="minorHAnsi"/>
              </w:rPr>
            </w:pPr>
            <w:r w:rsidRPr="0031456D">
              <w:rPr>
                <w:rFonts w:cstheme="minorHAnsi"/>
              </w:rPr>
              <w:t>Moyen de paiement</w:t>
            </w: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6FF19F8" w14:textId="77777777" w:rsidR="00B47614" w:rsidRPr="0031456D" w:rsidRDefault="00B47614" w:rsidP="002A4BE0">
            <w:pPr>
              <w:jc w:val="center"/>
              <w:rPr>
                <w:rFonts w:cstheme="minorHAnsi"/>
              </w:rPr>
            </w:pPr>
            <w:r w:rsidRPr="0031456D">
              <w:rPr>
                <w:rFonts w:cstheme="minorHAnsi"/>
              </w:rPr>
              <w:t>Déclarant</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3940F0B" w14:textId="77777777" w:rsidR="00B47614" w:rsidRPr="0031456D" w:rsidRDefault="00B47614" w:rsidP="002A4BE0">
            <w:pPr>
              <w:jc w:val="center"/>
              <w:rPr>
                <w:rFonts w:cstheme="minorHAnsi"/>
                <w:sz w:val="20"/>
                <w:szCs w:val="20"/>
              </w:rPr>
            </w:pPr>
            <w:r w:rsidRPr="0031456D">
              <w:rPr>
                <w:rFonts w:cstheme="minorHAnsi"/>
                <w:sz w:val="20"/>
                <w:szCs w:val="20"/>
              </w:rPr>
              <w:t>Localisation contrepartie</w:t>
            </w:r>
          </w:p>
        </w:tc>
      </w:tr>
      <w:tr w:rsidR="00B47614" w:rsidRPr="0031456D" w14:paraId="0B03935A" w14:textId="77777777" w:rsidTr="002A4BE0">
        <w:tc>
          <w:tcPr>
            <w:tcW w:w="3102" w:type="dxa"/>
            <w:vMerge w:val="restart"/>
            <w:tcBorders>
              <w:top w:val="single" w:sz="18" w:space="0" w:color="5B9BD5" w:themeColor="accent1"/>
              <w:left w:val="single" w:sz="18" w:space="0" w:color="5B9BD5" w:themeColor="accent1"/>
              <w:bottom w:val="single" w:sz="18" w:space="0" w:color="5B9BD5" w:themeColor="accent1"/>
              <w:right w:val="single" w:sz="18" w:space="0" w:color="5B9BD5" w:themeColor="accent1"/>
            </w:tcBorders>
            <w:vAlign w:val="center"/>
          </w:tcPr>
          <w:p w14:paraId="2486F9F6" w14:textId="77777777" w:rsidR="00B47614" w:rsidRPr="0031456D" w:rsidRDefault="00B47614" w:rsidP="002A4BE0">
            <w:pPr>
              <w:rPr>
                <w:rFonts w:cstheme="minorHAnsi"/>
              </w:rPr>
            </w:pPr>
            <w:r w:rsidRPr="0031456D">
              <w:rPr>
                <w:rFonts w:cstheme="minorHAnsi"/>
              </w:rPr>
              <w:t>Carte de paiement</w:t>
            </w:r>
          </w:p>
          <w:p w14:paraId="69301580" w14:textId="77777777" w:rsidR="00B47614" w:rsidRPr="0031456D" w:rsidRDefault="00B47614" w:rsidP="002A4BE0">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4B5C61C" w14:textId="55A45A5A" w:rsidR="00B47614" w:rsidRPr="0031456D" w:rsidRDefault="0031456D" w:rsidP="0031456D">
            <w:pPr>
              <w:rPr>
                <w:rFonts w:cstheme="minorHAnsi"/>
              </w:rPr>
            </w:pPr>
            <w:r w:rsidRPr="0031456D">
              <w:rPr>
                <w:rFonts w:cstheme="minorHAnsi"/>
              </w:rPr>
              <w:t>V</w:t>
            </w:r>
            <w:r w:rsidR="00B47614" w:rsidRPr="0031456D">
              <w:rPr>
                <w:rFonts w:cstheme="minorHAnsi"/>
              </w:rPr>
              <w:t>ue acquéreur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7C7E0E9D" w14:textId="77777777" w:rsidR="00B47614" w:rsidRPr="0031456D" w:rsidRDefault="00B47614" w:rsidP="002A4BE0">
            <w:pPr>
              <w:rPr>
                <w:rFonts w:cstheme="minorHAnsi"/>
                <w:sz w:val="20"/>
                <w:szCs w:val="20"/>
              </w:rPr>
            </w:pPr>
            <w:r w:rsidRPr="0031456D">
              <w:rPr>
                <w:rFonts w:cstheme="minorHAnsi"/>
                <w:sz w:val="20"/>
                <w:szCs w:val="20"/>
              </w:rPr>
              <w:t>Localisation par zone géographique du PSP émetteur de la carte de paiement (COM, Autres COM, France et Etranger)</w:t>
            </w:r>
          </w:p>
        </w:tc>
      </w:tr>
      <w:tr w:rsidR="00B47614" w14:paraId="29087BFF" w14:textId="77777777" w:rsidTr="002A4BE0">
        <w:tc>
          <w:tcPr>
            <w:tcW w:w="3102" w:type="dxa"/>
            <w:vMerge/>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23388FFB" w14:textId="77777777" w:rsidR="00B47614" w:rsidRPr="0031456D" w:rsidRDefault="00B47614" w:rsidP="002A4BE0">
            <w:pPr>
              <w:rPr>
                <w:rFonts w:cstheme="minorHAnsi"/>
              </w:rPr>
            </w:pPr>
          </w:p>
        </w:tc>
        <w:tc>
          <w:tcPr>
            <w:tcW w:w="1697"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4BF85112" w14:textId="0001762B" w:rsidR="00B47614" w:rsidRPr="0031456D" w:rsidRDefault="0031456D" w:rsidP="0031456D">
            <w:pPr>
              <w:rPr>
                <w:rFonts w:cstheme="minorHAnsi"/>
              </w:rPr>
            </w:pPr>
            <w:r w:rsidRPr="0031456D">
              <w:rPr>
                <w:rFonts w:cstheme="minorHAnsi"/>
              </w:rPr>
              <w:t>V</w:t>
            </w:r>
            <w:r w:rsidR="00B47614" w:rsidRPr="0031456D">
              <w:rPr>
                <w:rFonts w:cstheme="minorHAnsi"/>
              </w:rPr>
              <w:t>ue émetteur</w:t>
            </w:r>
          </w:p>
        </w:tc>
        <w:tc>
          <w:tcPr>
            <w:tcW w:w="4250" w:type="dxa"/>
            <w:tcBorders>
              <w:top w:val="single" w:sz="18" w:space="0" w:color="5B9BD5" w:themeColor="accent1"/>
              <w:left w:val="single" w:sz="18" w:space="0" w:color="5B9BD5" w:themeColor="accent1"/>
              <w:bottom w:val="single" w:sz="18" w:space="0" w:color="5B9BD5" w:themeColor="accent1"/>
              <w:right w:val="single" w:sz="18" w:space="0" w:color="5B9BD5" w:themeColor="accent1"/>
            </w:tcBorders>
          </w:tcPr>
          <w:p w14:paraId="104B04EC" w14:textId="77777777" w:rsidR="00B47614" w:rsidRPr="0031456D" w:rsidRDefault="00B47614" w:rsidP="002A4BE0">
            <w:pPr>
              <w:rPr>
                <w:rFonts w:cstheme="minorHAnsi"/>
                <w:sz w:val="20"/>
                <w:szCs w:val="20"/>
              </w:rPr>
            </w:pPr>
            <w:r w:rsidRPr="0031456D">
              <w:rPr>
                <w:rFonts w:cstheme="minorHAnsi"/>
                <w:sz w:val="20"/>
                <w:szCs w:val="20"/>
              </w:rPr>
              <w:t xml:space="preserve">Localisation par zone géographique de réalisation de la transaction </w:t>
            </w:r>
            <w:r w:rsidRPr="0031456D">
              <w:rPr>
                <w:rFonts w:cstheme="minorHAnsi"/>
                <w:bCs/>
                <w:sz w:val="20"/>
                <w:szCs w:val="20"/>
              </w:rPr>
              <w:t>(COM, Autres COM, France et Etranger)</w:t>
            </w:r>
          </w:p>
        </w:tc>
      </w:tr>
    </w:tbl>
    <w:p w14:paraId="119CFD05" w14:textId="77777777" w:rsidR="005F61C2" w:rsidRPr="004B729A" w:rsidRDefault="005F61C2" w:rsidP="005F61C2">
      <w:pPr>
        <w:spacing w:after="0" w:line="240" w:lineRule="auto"/>
        <w:jc w:val="both"/>
        <w:rPr>
          <w:rFonts w:ascii="Calibri" w:eastAsia="Calibri" w:hAnsi="Calibri" w:cs="Calibri"/>
        </w:rPr>
      </w:pPr>
    </w:p>
    <w:p w14:paraId="6930CB8C" w14:textId="37A1B78D" w:rsidR="00A75303" w:rsidRPr="004B729A" w:rsidRDefault="00A75303" w:rsidP="00F57350">
      <w:pPr>
        <w:pStyle w:val="Titre3"/>
        <w:numPr>
          <w:ilvl w:val="2"/>
          <w:numId w:val="17"/>
        </w:numPr>
      </w:pPr>
      <w:bookmarkStart w:id="17" w:name="_Toc121414691"/>
      <w:r w:rsidRPr="004B729A">
        <w:t xml:space="preserve">Fraude </w:t>
      </w:r>
      <w:r w:rsidR="007064E7">
        <w:t xml:space="preserve">brute </w:t>
      </w:r>
      <w:r w:rsidRPr="004B729A">
        <w:t xml:space="preserve">sur opérations par carte </w:t>
      </w:r>
      <w:r w:rsidR="007017C6">
        <w:t xml:space="preserve">bancaire </w:t>
      </w:r>
      <w:r w:rsidR="007064E7">
        <w:t xml:space="preserve">acquises </w:t>
      </w:r>
      <w:r w:rsidRPr="004B729A">
        <w:t xml:space="preserve">par l’établissement </w:t>
      </w:r>
      <w:r w:rsidR="00C35226">
        <w:t xml:space="preserve">- </w:t>
      </w:r>
      <w:r w:rsidRPr="004B729A">
        <w:t xml:space="preserve">vue </w:t>
      </w:r>
      <w:proofErr w:type="spellStart"/>
      <w:r w:rsidR="007064E7">
        <w:t>acquereur</w:t>
      </w:r>
      <w:proofErr w:type="spellEnd"/>
      <w:r w:rsidR="00C35226">
        <w:t xml:space="preserve"> </w:t>
      </w:r>
      <w:r w:rsidR="00F13A1D" w:rsidRPr="00784562">
        <w:rPr>
          <w:b w:val="0"/>
          <w:smallCaps w:val="0"/>
          <w:sz w:val="22"/>
        </w:rPr>
        <w:t xml:space="preserve">(tableau </w:t>
      </w:r>
      <w:r w:rsidR="00876AA0">
        <w:rPr>
          <w:b w:val="0"/>
          <w:smallCaps w:val="0"/>
          <w:sz w:val="22"/>
        </w:rPr>
        <w:t>ONEGATE, écran « 1.1 – Fraude brute sur opérations par carte bancaire acquises par l’établissement (vue acquéreur) »</w:t>
      </w:r>
      <w:r w:rsidR="00F13A1D" w:rsidRPr="00784562">
        <w:rPr>
          <w:b w:val="0"/>
          <w:smallCaps w:val="0"/>
          <w:sz w:val="22"/>
        </w:rPr>
        <w:t>)</w:t>
      </w:r>
      <w:bookmarkEnd w:id="17"/>
    </w:p>
    <w:p w14:paraId="720BF11E" w14:textId="77777777" w:rsidR="00BB64CE" w:rsidRPr="00C6509A" w:rsidRDefault="00BB64CE" w:rsidP="00A75303">
      <w:pPr>
        <w:autoSpaceDE w:val="0"/>
        <w:autoSpaceDN w:val="0"/>
        <w:adjustRightInd w:val="0"/>
        <w:spacing w:after="0" w:line="240" w:lineRule="auto"/>
        <w:jc w:val="both"/>
        <w:rPr>
          <w:rFonts w:cstheme="minorHAnsi"/>
          <w:b/>
          <w:smallCaps/>
        </w:rPr>
      </w:pPr>
    </w:p>
    <w:p w14:paraId="4F2E135E" w14:textId="77777777" w:rsidR="004059DD" w:rsidRPr="00C6509A" w:rsidRDefault="004059DD" w:rsidP="00F57350">
      <w:pPr>
        <w:pStyle w:val="Paragraphedeliste"/>
        <w:numPr>
          <w:ilvl w:val="0"/>
          <w:numId w:val="3"/>
        </w:numPr>
        <w:autoSpaceDE w:val="0"/>
        <w:autoSpaceDN w:val="0"/>
        <w:adjustRightInd w:val="0"/>
        <w:spacing w:after="0" w:line="240" w:lineRule="auto"/>
        <w:jc w:val="both"/>
        <w:rPr>
          <w:rFonts w:cstheme="minorHAnsi"/>
          <w:b/>
          <w:smallCaps/>
        </w:rPr>
      </w:pPr>
      <w:r w:rsidRPr="00C6509A">
        <w:rPr>
          <w:rFonts w:ascii="Calibri" w:eastAsia="Times New Roman" w:hAnsi="Calibri" w:cs="Calibri"/>
          <w:b/>
          <w:smallCaps/>
          <w:sz w:val="24"/>
          <w:szCs w:val="24"/>
          <w:lang w:eastAsia="fr-FR"/>
        </w:rPr>
        <w:t>Données à déclarer :</w:t>
      </w:r>
    </w:p>
    <w:p w14:paraId="53FE60CC" w14:textId="77777777" w:rsidR="007064E7" w:rsidRDefault="007064E7" w:rsidP="007064E7">
      <w:pPr>
        <w:spacing w:after="0" w:line="240" w:lineRule="auto"/>
        <w:rPr>
          <w:rFonts w:cstheme="minorHAnsi"/>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285"/>
        <w:gridCol w:w="425"/>
        <w:gridCol w:w="5670"/>
        <w:gridCol w:w="1134"/>
        <w:gridCol w:w="992"/>
      </w:tblGrid>
      <w:tr w:rsidR="007064E7" w:rsidRPr="00BC0BAC" w14:paraId="2CB417EE" w14:textId="77777777" w:rsidTr="00C35226">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6"/>
            <w:tcBorders>
              <w:top w:val="single" w:sz="18" w:space="0" w:color="5B9BD5" w:themeColor="accent1"/>
              <w:bottom w:val="single" w:sz="18" w:space="0" w:color="5B9BD5" w:themeColor="accent1"/>
              <w:right w:val="nil"/>
            </w:tcBorders>
            <w:noWrap/>
          </w:tcPr>
          <w:p w14:paraId="60D46054" w14:textId="77777777" w:rsidR="007064E7" w:rsidRPr="007C208D" w:rsidRDefault="007064E7" w:rsidP="00C35226">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4E8057C6" w14:textId="77777777" w:rsidR="007064E7" w:rsidRPr="007D187B" w:rsidRDefault="007064E7" w:rsidP="00C3522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d’émission des cartes de paiement (COM, Autres COM, France et Etranger)</w:t>
            </w:r>
          </w:p>
        </w:tc>
      </w:tr>
      <w:tr w:rsidR="007064E7" w:rsidRPr="00BC0BAC" w14:paraId="73F2206C"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6"/>
            <w:tcBorders>
              <w:top w:val="single" w:sz="18" w:space="0" w:color="5B9BD5" w:themeColor="accent1"/>
              <w:bottom w:val="single" w:sz="18" w:space="0" w:color="5B9BD5" w:themeColor="accent1"/>
            </w:tcBorders>
            <w:noWrap/>
          </w:tcPr>
          <w:p w14:paraId="1406C680" w14:textId="1BB38966" w:rsidR="007064E7" w:rsidRPr="007C208D" w:rsidRDefault="007064E7" w:rsidP="00C35226">
            <w:pPr>
              <w:jc w:val="center"/>
              <w:rPr>
                <w:rFonts w:ascii="Calibri" w:hAnsi="Calibri"/>
                <w:sz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2F9E973" w14:textId="77777777" w:rsidR="007064E7" w:rsidRPr="007D187B" w:rsidRDefault="007064E7" w:rsidP="00C352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87DCF86" w14:textId="77777777" w:rsidR="007064E7" w:rsidRPr="007D187B" w:rsidRDefault="007064E7" w:rsidP="00C3522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7D8F0CFC" w14:textId="77777777" w:rsidR="007064E7" w:rsidRPr="007D187B" w:rsidRDefault="007064E7" w:rsidP="00C3522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B72B9D" w:rsidRPr="00BC0BAC" w14:paraId="673EC3DB"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6"/>
            <w:tcBorders>
              <w:top w:val="single" w:sz="18" w:space="0" w:color="5B9BD5" w:themeColor="accent1"/>
              <w:bottom w:val="single" w:sz="18" w:space="0" w:color="5B9BD5" w:themeColor="accent1"/>
            </w:tcBorders>
            <w:noWrap/>
          </w:tcPr>
          <w:p w14:paraId="7119F3B6" w14:textId="0414314E" w:rsidR="00B72B9D" w:rsidRDefault="00876AA0" w:rsidP="00C35226">
            <w:pPr>
              <w:jc w:val="both"/>
              <w:rPr>
                <w:rFonts w:ascii="Calibri" w:hAnsi="Calibri"/>
                <w:sz w:val="18"/>
              </w:rPr>
            </w:pPr>
            <w:r>
              <w:rPr>
                <w:rFonts w:ascii="Calibri" w:hAnsi="Calibri" w:cs="Calibri"/>
                <w:bCs w:val="0"/>
                <w:sz w:val="18"/>
                <w:szCs w:val="18"/>
              </w:rPr>
              <w:t xml:space="preserve">(1) </w:t>
            </w:r>
            <w:r w:rsidR="00B72B9D">
              <w:rPr>
                <w:rFonts w:ascii="Calibri" w:hAnsi="Calibri" w:cs="Calibri"/>
                <w:bCs w:val="0"/>
                <w:sz w:val="18"/>
                <w:szCs w:val="18"/>
              </w:rPr>
              <w:t>Fraude brute sur opérations par cartes acquises par l’établissement (vue acquéreur)</w:t>
            </w:r>
          </w:p>
        </w:tc>
        <w:tc>
          <w:tcPr>
            <w:tcW w:w="1134" w:type="dxa"/>
            <w:tcBorders>
              <w:top w:val="single" w:sz="18" w:space="0" w:color="5B9BD5" w:themeColor="accent1"/>
            </w:tcBorders>
          </w:tcPr>
          <w:p w14:paraId="0BA78C0D" w14:textId="77777777" w:rsidR="00B72B9D" w:rsidRPr="00ED292F" w:rsidRDefault="00B72B9D" w:rsidP="00C35226">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35B476CF" w14:textId="77777777" w:rsidR="00B72B9D" w:rsidRPr="00ED292F" w:rsidRDefault="00B72B9D" w:rsidP="00C35226">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7B4803" w:rsidRPr="00BC0BAC" w14:paraId="7406BF72"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4472C4" w:themeColor="accent5"/>
            </w:tcBorders>
            <w:noWrap/>
            <w:hideMark/>
          </w:tcPr>
          <w:p w14:paraId="291DEC48" w14:textId="77777777" w:rsidR="007B4803" w:rsidRPr="00BC0BAC" w:rsidRDefault="007B4803" w:rsidP="00C35226">
            <w:pPr>
              <w:rPr>
                <w:rFonts w:ascii="Calibri" w:eastAsia="Times New Roman" w:hAnsi="Calibri" w:cs="Calibri"/>
                <w:i/>
                <w:sz w:val="18"/>
                <w:szCs w:val="18"/>
                <w:lang w:eastAsia="fr-FR"/>
              </w:rPr>
            </w:pPr>
          </w:p>
        </w:tc>
        <w:tc>
          <w:tcPr>
            <w:tcW w:w="6852" w:type="dxa"/>
            <w:gridSpan w:val="5"/>
            <w:tcBorders>
              <w:top w:val="single" w:sz="18" w:space="0" w:color="5B9BD5" w:themeColor="accent1"/>
              <w:bottom w:val="single" w:sz="4" w:space="0" w:color="4472C4" w:themeColor="accent5"/>
            </w:tcBorders>
            <w:noWrap/>
            <w:hideMark/>
          </w:tcPr>
          <w:p w14:paraId="637FC750" w14:textId="297E26E9" w:rsidR="007B4803" w:rsidRPr="008C7EC4"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highlight w:val="green"/>
              </w:rPr>
            </w:pPr>
            <w:r>
              <w:rPr>
                <w:rFonts w:ascii="Calibri" w:hAnsi="Calibri"/>
                <w:b/>
                <w:sz w:val="18"/>
              </w:rPr>
              <w:t xml:space="preserve">(2) </w:t>
            </w:r>
            <w:r w:rsidR="007B4803" w:rsidRPr="007B4803">
              <w:rPr>
                <w:rFonts w:ascii="Calibri" w:hAnsi="Calibri"/>
                <w:b/>
                <w:sz w:val="18"/>
              </w:rPr>
              <w:t>Dont paiements initiés par voie non électronique (MOTO) –A distance et en proximité-</w:t>
            </w:r>
          </w:p>
        </w:tc>
        <w:tc>
          <w:tcPr>
            <w:tcW w:w="1134" w:type="dxa"/>
            <w:tcBorders>
              <w:top w:val="single" w:sz="18" w:space="0" w:color="5B9BD5" w:themeColor="accent1"/>
              <w:bottom w:val="single" w:sz="4" w:space="0" w:color="4472C4" w:themeColor="accent5"/>
            </w:tcBorders>
          </w:tcPr>
          <w:p w14:paraId="380E41F9"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4472C4" w:themeColor="accent5"/>
            </w:tcBorders>
          </w:tcPr>
          <w:p w14:paraId="1605B53E"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B4803" w:rsidRPr="00BC0BAC" w14:paraId="1ADFFC63"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hideMark/>
          </w:tcPr>
          <w:p w14:paraId="41EB73E5" w14:textId="77777777" w:rsidR="007B4803" w:rsidRPr="00BC0BAC" w:rsidRDefault="007B4803" w:rsidP="00C35226">
            <w:pPr>
              <w:rPr>
                <w:rFonts w:ascii="Calibri" w:eastAsia="Times New Roman" w:hAnsi="Calibri" w:cs="Calibri"/>
                <w:i/>
                <w:sz w:val="18"/>
                <w:szCs w:val="18"/>
                <w:lang w:eastAsia="fr-FR"/>
              </w:rPr>
            </w:pPr>
          </w:p>
        </w:tc>
        <w:tc>
          <w:tcPr>
            <w:tcW w:w="6852" w:type="dxa"/>
            <w:gridSpan w:val="5"/>
            <w:tcBorders>
              <w:top w:val="single" w:sz="4" w:space="0" w:color="4472C4" w:themeColor="accent5"/>
              <w:bottom w:val="single" w:sz="4" w:space="0" w:color="5B9BD5" w:themeColor="accent1"/>
            </w:tcBorders>
            <w:noWrap/>
            <w:hideMark/>
          </w:tcPr>
          <w:p w14:paraId="6050D7D1" w14:textId="5A4F48BD" w:rsidR="007B4803" w:rsidRPr="008C7EC4"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highlight w:val="green"/>
              </w:rPr>
            </w:pPr>
            <w:r>
              <w:rPr>
                <w:rFonts w:ascii="Calibri" w:hAnsi="Calibri"/>
                <w:b/>
                <w:sz w:val="18"/>
              </w:rPr>
              <w:t xml:space="preserve">(3) </w:t>
            </w:r>
            <w:r w:rsidR="007B4803" w:rsidRPr="007B4803">
              <w:rPr>
                <w:rFonts w:ascii="Calibri" w:hAnsi="Calibri"/>
                <w:b/>
                <w:sz w:val="18"/>
              </w:rPr>
              <w:t>Dont paiements initiés par voie électronique</w:t>
            </w:r>
          </w:p>
        </w:tc>
        <w:tc>
          <w:tcPr>
            <w:tcW w:w="1134" w:type="dxa"/>
            <w:tcBorders>
              <w:top w:val="single" w:sz="4" w:space="0" w:color="4472C4" w:themeColor="accent5"/>
              <w:bottom w:val="single" w:sz="4" w:space="0" w:color="5B9BD5" w:themeColor="accent1"/>
            </w:tcBorders>
          </w:tcPr>
          <w:p w14:paraId="187449EA"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404464E8"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7B4803" w:rsidRPr="00BC0BAC" w14:paraId="5BED0549"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1DE22F38"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093A353D" w14:textId="77777777" w:rsidR="007B4803" w:rsidRPr="00A675AF"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gridSpan w:val="4"/>
            <w:tcBorders>
              <w:top w:val="single" w:sz="18" w:space="0" w:color="5B9BD5" w:themeColor="accent1"/>
              <w:bottom w:val="single" w:sz="12" w:space="0" w:color="4472C4" w:themeColor="accent5"/>
            </w:tcBorders>
          </w:tcPr>
          <w:p w14:paraId="7306B48E" w14:textId="6CE3B540" w:rsidR="007B4803" w:rsidRPr="008C7EC4"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b/>
                <w:sz w:val="18"/>
              </w:rPr>
              <w:t xml:space="preserve">(4) </w:t>
            </w:r>
            <w:r w:rsidR="007B4803" w:rsidRPr="007B4803">
              <w:rPr>
                <w:rFonts w:ascii="Calibri" w:hAnsi="Calibri"/>
                <w:b/>
                <w:sz w:val="18"/>
              </w:rPr>
              <w:t>Dont paiements initiés à distance</w:t>
            </w:r>
          </w:p>
        </w:tc>
        <w:tc>
          <w:tcPr>
            <w:tcW w:w="1134" w:type="dxa"/>
            <w:tcBorders>
              <w:top w:val="single" w:sz="18" w:space="0" w:color="5B9BD5" w:themeColor="accent1"/>
              <w:bottom w:val="single" w:sz="12" w:space="0" w:color="4472C4" w:themeColor="accent5"/>
            </w:tcBorders>
          </w:tcPr>
          <w:p w14:paraId="6349ADE2"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1CA0B283"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B4803" w:rsidRPr="00BC0BAC" w14:paraId="57550756" w14:textId="77777777" w:rsidTr="000F195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2EF0961D"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5EBBB325"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tcPr>
          <w:p w14:paraId="61D47FC3"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gridSpan w:val="3"/>
            <w:tcBorders>
              <w:top w:val="single" w:sz="12" w:space="0" w:color="4472C4" w:themeColor="accent5"/>
              <w:bottom w:val="single" w:sz="12" w:space="0" w:color="4472C4" w:themeColor="accent5"/>
            </w:tcBorders>
            <w:noWrap/>
            <w:hideMark/>
          </w:tcPr>
          <w:p w14:paraId="2ACA44FB" w14:textId="20B55C07" w:rsidR="007B4803"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(5) </w:t>
            </w:r>
            <w:r w:rsidR="007B4803" w:rsidRPr="007B4803">
              <w:rPr>
                <w:rFonts w:ascii="Calibri" w:eastAsia="Times New Roman" w:hAnsi="Calibri" w:cs="Calibri"/>
                <w:b/>
                <w:sz w:val="18"/>
                <w:szCs w:val="18"/>
                <w:lang w:eastAsia="fr-FR"/>
              </w:rPr>
              <w:t>Dont avec authentification forte du client</w:t>
            </w:r>
          </w:p>
        </w:tc>
        <w:tc>
          <w:tcPr>
            <w:tcW w:w="1134" w:type="dxa"/>
            <w:tcBorders>
              <w:top w:val="single" w:sz="12" w:space="0" w:color="4472C4" w:themeColor="accent5"/>
              <w:bottom w:val="single" w:sz="12" w:space="0" w:color="4472C4" w:themeColor="accent5"/>
            </w:tcBorders>
          </w:tcPr>
          <w:p w14:paraId="2CC50DBA"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1EAC696C"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7B4803" w:rsidRPr="00BC0BAC" w14:paraId="4BF901B6" w14:textId="77777777" w:rsidTr="000F195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0D060FEC"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3C9D9B97" w14:textId="77777777" w:rsidR="007B4803" w:rsidRPr="00BC0BAC"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0566B4F1" w14:textId="77777777" w:rsidR="007B4803" w:rsidRPr="00BC0BAC"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67FEA8DA" w14:textId="77777777" w:rsidR="007B4803" w:rsidRPr="00D5587D"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1A0EBFEC" w14:textId="570B5E0D" w:rsidR="007B4803"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(6) </w:t>
            </w:r>
            <w:r w:rsidR="007B4803">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42E573E9"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779C8DCE"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B4803" w:rsidRPr="00BC0BAC" w14:paraId="502049D3" w14:textId="77777777" w:rsidTr="000F195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06704257"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1BADBF1A"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73890476"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3D617D26" w14:textId="77777777" w:rsidR="007B4803" w:rsidRPr="00D5587D"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600B0068" w14:textId="77777777" w:rsidR="007B4803" w:rsidRPr="00D5587D"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ACEBCB4" w14:textId="6F69B606" w:rsidR="007B4803"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(7) </w:t>
            </w:r>
            <w:r w:rsidR="007B4803">
              <w:rPr>
                <w:rFonts w:ascii="Calibri" w:eastAsia="Times New Roman" w:hAnsi="Calibri" w:cs="Calibri"/>
                <w:i/>
                <w:sz w:val="18"/>
                <w:szCs w:val="18"/>
                <w:lang w:eastAsia="fr-FR"/>
              </w:rPr>
              <w:t>Dont avec carte perdue / volée</w:t>
            </w:r>
          </w:p>
        </w:tc>
        <w:tc>
          <w:tcPr>
            <w:tcW w:w="1134" w:type="dxa"/>
            <w:tcBorders>
              <w:top w:val="single" w:sz="4" w:space="0" w:color="4472C4" w:themeColor="accent5"/>
              <w:bottom w:val="single" w:sz="4" w:space="0" w:color="4472C4" w:themeColor="accent5"/>
            </w:tcBorders>
          </w:tcPr>
          <w:p w14:paraId="482A3E53"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7A5D670"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7B4803" w:rsidRPr="00BC0BAC" w14:paraId="0C61AE31" w14:textId="77777777" w:rsidTr="00922D5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08CDB480"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56923A49" w14:textId="77777777" w:rsidR="007B4803" w:rsidRPr="00BC0BAC"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2D2EDAB" w14:textId="77777777" w:rsidR="007B4803" w:rsidRPr="00BC0BAC"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30F48938" w14:textId="77777777" w:rsidR="007B4803" w:rsidRPr="00D5587D"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304109DA" w14:textId="77777777" w:rsidR="007B4803" w:rsidRPr="00D5587D"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9C5900B" w14:textId="5AE13AB3" w:rsidR="007B4803"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(8) </w:t>
            </w:r>
            <w:r w:rsidR="007B4803">
              <w:rPr>
                <w:rFonts w:ascii="Calibri" w:eastAsia="Times New Roman" w:hAnsi="Calibri" w:cs="Calibri"/>
                <w:i/>
                <w:sz w:val="18"/>
                <w:szCs w:val="18"/>
                <w:lang w:eastAsia="fr-FR"/>
              </w:rPr>
              <w:t>Dont avec carte non reçue</w:t>
            </w:r>
          </w:p>
        </w:tc>
        <w:tc>
          <w:tcPr>
            <w:tcW w:w="1134" w:type="dxa"/>
            <w:tcBorders>
              <w:top w:val="single" w:sz="4" w:space="0" w:color="4472C4" w:themeColor="accent5"/>
              <w:bottom w:val="single" w:sz="4" w:space="0" w:color="4472C4" w:themeColor="accent5"/>
            </w:tcBorders>
          </w:tcPr>
          <w:p w14:paraId="0B33E591"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0FAB0E8"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B4803" w:rsidRPr="00BC0BAC" w14:paraId="78D254A8" w14:textId="77777777" w:rsidTr="00922D5F">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256F5B58"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3C1004BA"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D923188"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C82FFB3" w14:textId="77777777" w:rsidR="007B4803" w:rsidRPr="00D5587D"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4898794D" w14:textId="77777777" w:rsidR="007B4803" w:rsidRPr="00D5587D"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6B1EE5B7" w14:textId="6BD19C34" w:rsidR="007B4803"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(9) </w:t>
            </w:r>
            <w:r w:rsidR="007B4803">
              <w:rPr>
                <w:rFonts w:ascii="Calibri" w:eastAsia="Times New Roman" w:hAnsi="Calibri" w:cs="Calibri"/>
                <w:i/>
                <w:sz w:val="18"/>
                <w:szCs w:val="18"/>
                <w:lang w:eastAsia="fr-FR"/>
              </w:rPr>
              <w:t>Dont avec carte contrefaite</w:t>
            </w:r>
          </w:p>
        </w:tc>
        <w:tc>
          <w:tcPr>
            <w:tcW w:w="1134" w:type="dxa"/>
            <w:tcBorders>
              <w:top w:val="single" w:sz="4" w:space="0" w:color="4472C4" w:themeColor="accent5"/>
              <w:bottom w:val="single" w:sz="4" w:space="0" w:color="4472C4" w:themeColor="accent5"/>
            </w:tcBorders>
          </w:tcPr>
          <w:p w14:paraId="1B5F7B12"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9011012"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7B4803" w:rsidRPr="00BC0BAC" w14:paraId="302DEEF7" w14:textId="77777777" w:rsidTr="00922D5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343F0E52"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right w:val="single" w:sz="4" w:space="0" w:color="4472C4" w:themeColor="accent5"/>
            </w:tcBorders>
            <w:noWrap/>
          </w:tcPr>
          <w:p w14:paraId="7215259F" w14:textId="77777777" w:rsidR="007B4803" w:rsidRPr="00BC0BAC"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05129B1" w14:textId="77777777" w:rsidR="007B4803" w:rsidRPr="00BC0BAC"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34B9388E" w14:textId="77777777" w:rsidR="007B4803" w:rsidRPr="00D5587D"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40BB5D7A" w14:textId="77777777" w:rsidR="007B4803" w:rsidRPr="00D5587D"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1E67133E" w14:textId="0BB51F4A" w:rsidR="007B4803"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(10) </w:t>
            </w:r>
            <w:r w:rsidR="007B4803">
              <w:rPr>
                <w:rFonts w:ascii="Calibri" w:eastAsia="Times New Roman" w:hAnsi="Calibri" w:cs="Calibri"/>
                <w:i/>
                <w:sz w:val="18"/>
                <w:szCs w:val="18"/>
                <w:lang w:eastAsia="fr-FR"/>
              </w:rPr>
              <w:t>Dont avec numéro de carte usurpé</w:t>
            </w:r>
          </w:p>
        </w:tc>
        <w:tc>
          <w:tcPr>
            <w:tcW w:w="1134" w:type="dxa"/>
            <w:tcBorders>
              <w:top w:val="single" w:sz="4" w:space="0" w:color="4472C4" w:themeColor="accent5"/>
              <w:bottom w:val="single" w:sz="4" w:space="0" w:color="4472C4" w:themeColor="accent5"/>
            </w:tcBorders>
          </w:tcPr>
          <w:p w14:paraId="7359E718"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5B037F0D"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B4803" w:rsidRPr="00BC0BAC" w14:paraId="4839C184" w14:textId="77777777" w:rsidTr="00922D5F">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05D20621"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541DA95"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2A6B789D"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77FED834" w14:textId="77777777" w:rsidR="007B4803" w:rsidRPr="00D5587D"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06B93370" w14:textId="77777777" w:rsidR="007B4803" w:rsidRPr="00D5587D"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63443F4F" w14:textId="39165983" w:rsidR="007B4803"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(11) </w:t>
            </w:r>
            <w:r w:rsidR="007B4803">
              <w:rPr>
                <w:rFonts w:ascii="Calibri" w:eastAsia="Times New Roman" w:hAnsi="Calibri" w:cs="Calibri"/>
                <w:i/>
                <w:sz w:val="18"/>
                <w:szCs w:val="18"/>
                <w:lang w:eastAsia="fr-FR"/>
              </w:rPr>
              <w:t>Dont autres cas</w:t>
            </w:r>
          </w:p>
        </w:tc>
        <w:tc>
          <w:tcPr>
            <w:tcW w:w="1134" w:type="dxa"/>
            <w:tcBorders>
              <w:top w:val="single" w:sz="4" w:space="0" w:color="4472C4" w:themeColor="accent5"/>
              <w:bottom w:val="single" w:sz="4" w:space="0" w:color="4472C4" w:themeColor="accent5"/>
            </w:tcBorders>
          </w:tcPr>
          <w:p w14:paraId="4C3DA479"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73DB8993"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7B4803" w:rsidRPr="00BC0BAC" w14:paraId="78AD0D67" w14:textId="77777777" w:rsidTr="00922D5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C903D43"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48B0145" w14:textId="77777777" w:rsidR="007B4803" w:rsidRPr="00BC0BAC"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63BC63F2" w14:textId="77777777" w:rsidR="007B4803" w:rsidRPr="00BC0BAC"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4D531760" w14:textId="77777777" w:rsidR="007B4803" w:rsidRPr="00D5587D" w:rsidRDefault="007B4803"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3701CF95" w14:textId="0D739D8C" w:rsidR="007B4803"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(12) </w:t>
            </w:r>
            <w:r w:rsidR="007B4803">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5B856277"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271F592E" w14:textId="77777777" w:rsidR="007B4803" w:rsidRDefault="007B4803"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B4803" w:rsidRPr="00BC0BAC" w14:paraId="53E8A949" w14:textId="77777777" w:rsidTr="00922D5F">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tcPr>
          <w:p w14:paraId="693C03B6" w14:textId="77777777" w:rsidR="007B4803" w:rsidRPr="00BC0BAC" w:rsidRDefault="007B4803"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noWrap/>
          </w:tcPr>
          <w:p w14:paraId="3E675946"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right w:val="single" w:sz="4" w:space="0" w:color="4472C4" w:themeColor="accent5"/>
            </w:tcBorders>
          </w:tcPr>
          <w:p w14:paraId="1DD8AB72" w14:textId="77777777" w:rsidR="007B4803" w:rsidRPr="00BC0BAC"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5B9BD5" w:themeColor="accent1"/>
            </w:tcBorders>
            <w:noWrap/>
          </w:tcPr>
          <w:p w14:paraId="1C36062A" w14:textId="77777777" w:rsidR="007B4803" w:rsidRPr="00D5587D" w:rsidRDefault="007B4803"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5B9BD5" w:themeColor="accent1"/>
            </w:tcBorders>
          </w:tcPr>
          <w:p w14:paraId="46960EB8" w14:textId="79F17174" w:rsidR="007B4803"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(13)</w:t>
            </w:r>
            <w:r w:rsidR="007B4803">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4" w:space="0" w:color="5B9BD5" w:themeColor="accent1"/>
            </w:tcBorders>
          </w:tcPr>
          <w:p w14:paraId="05BF74FA"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1CF73CEA" w14:textId="77777777" w:rsidR="007B4803" w:rsidRDefault="007B4803"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22D5F" w:rsidRPr="00BC0BAC" w14:paraId="15B1B0A4" w14:textId="77777777" w:rsidTr="000F195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54BE56F8"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251B5BDC"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tcPr>
          <w:p w14:paraId="259FD2C0"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gridSpan w:val="3"/>
            <w:tcBorders>
              <w:top w:val="single" w:sz="12" w:space="0" w:color="4472C4" w:themeColor="accent5"/>
              <w:bottom w:val="single" w:sz="12" w:space="0" w:color="4472C4" w:themeColor="accent5"/>
            </w:tcBorders>
            <w:noWrap/>
            <w:hideMark/>
          </w:tcPr>
          <w:p w14:paraId="7F64E2B1" w14:textId="21EBA8EE" w:rsidR="00922D5F" w:rsidRPr="00BC0BAC" w:rsidRDefault="00876AA0" w:rsidP="00922D5F">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(14) </w:t>
            </w:r>
            <w:r w:rsidR="00922D5F" w:rsidRPr="007B4803">
              <w:rPr>
                <w:rFonts w:ascii="Calibri" w:eastAsia="Times New Roman" w:hAnsi="Calibri" w:cs="Calibri"/>
                <w:b/>
                <w:sz w:val="18"/>
                <w:szCs w:val="18"/>
                <w:lang w:eastAsia="fr-FR"/>
              </w:rPr>
              <w:t xml:space="preserve">Dont </w:t>
            </w:r>
            <w:r w:rsidR="00922D5F">
              <w:rPr>
                <w:rFonts w:ascii="Calibri" w:eastAsia="Times New Roman" w:hAnsi="Calibri" w:cs="Calibri"/>
                <w:b/>
                <w:sz w:val="18"/>
                <w:szCs w:val="18"/>
                <w:lang w:eastAsia="fr-FR"/>
              </w:rPr>
              <w:t>sans</w:t>
            </w:r>
            <w:r w:rsidR="00922D5F" w:rsidRPr="007B4803">
              <w:rPr>
                <w:rFonts w:ascii="Calibri" w:eastAsia="Times New Roman" w:hAnsi="Calibri" w:cs="Calibri"/>
                <w:b/>
                <w:sz w:val="18"/>
                <w:szCs w:val="18"/>
                <w:lang w:eastAsia="fr-FR"/>
              </w:rPr>
              <w:t xml:space="preserve"> authentification forte du client</w:t>
            </w:r>
          </w:p>
        </w:tc>
        <w:tc>
          <w:tcPr>
            <w:tcW w:w="1134" w:type="dxa"/>
            <w:tcBorders>
              <w:top w:val="single" w:sz="12" w:space="0" w:color="4472C4" w:themeColor="accent5"/>
              <w:bottom w:val="single" w:sz="12" w:space="0" w:color="4472C4" w:themeColor="accent5"/>
            </w:tcBorders>
          </w:tcPr>
          <w:p w14:paraId="5C59A36D"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75DF61A3"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22D5F" w:rsidRPr="00BC0BAC" w14:paraId="2B07D487" w14:textId="77777777" w:rsidTr="000F195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5CD231F5"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06D36E8E"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7844FC4C"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098FF117"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7220AE08" w14:textId="7A645989" w:rsidR="00922D5F"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(15) </w:t>
            </w:r>
            <w:r w:rsidR="00922D5F">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6AC16F53"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19D8BE43"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22D5F" w:rsidRPr="00BC0BAC" w14:paraId="595F27BE" w14:textId="77777777" w:rsidTr="000F195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6670FDC2"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17C3D698"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4F0C33E6"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222FDE9D"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217C01A2"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2D575A1A" w14:textId="1A321833" w:rsidR="00922D5F"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(16) </w:t>
            </w:r>
            <w:r w:rsidR="00922D5F">
              <w:rPr>
                <w:rFonts w:ascii="Calibri" w:eastAsia="Times New Roman" w:hAnsi="Calibri" w:cs="Calibri"/>
                <w:i/>
                <w:sz w:val="18"/>
                <w:szCs w:val="18"/>
                <w:lang w:eastAsia="fr-FR"/>
              </w:rPr>
              <w:t>Dont avec carte perdue / volée</w:t>
            </w:r>
          </w:p>
        </w:tc>
        <w:tc>
          <w:tcPr>
            <w:tcW w:w="1134" w:type="dxa"/>
            <w:tcBorders>
              <w:top w:val="single" w:sz="4" w:space="0" w:color="4472C4" w:themeColor="accent5"/>
              <w:bottom w:val="single" w:sz="4" w:space="0" w:color="4472C4" w:themeColor="accent5"/>
            </w:tcBorders>
          </w:tcPr>
          <w:p w14:paraId="0B285E68"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26BA6FC9"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22D5F" w:rsidRPr="00BC0BAC" w14:paraId="064E0207"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28486EE"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21392950"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8F2952A"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D514173"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3148C6C6"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4FFE6648" w14:textId="1DEA049B" w:rsidR="00922D5F"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(17) </w:t>
            </w:r>
            <w:r w:rsidR="00922D5F">
              <w:rPr>
                <w:rFonts w:ascii="Calibri" w:eastAsia="Times New Roman" w:hAnsi="Calibri" w:cs="Calibri"/>
                <w:i/>
                <w:sz w:val="18"/>
                <w:szCs w:val="18"/>
                <w:lang w:eastAsia="fr-FR"/>
              </w:rPr>
              <w:t>Dont avec carte non reçue</w:t>
            </w:r>
          </w:p>
        </w:tc>
        <w:tc>
          <w:tcPr>
            <w:tcW w:w="1134" w:type="dxa"/>
            <w:tcBorders>
              <w:top w:val="single" w:sz="4" w:space="0" w:color="4472C4" w:themeColor="accent5"/>
              <w:bottom w:val="single" w:sz="4" w:space="0" w:color="4472C4" w:themeColor="accent5"/>
            </w:tcBorders>
          </w:tcPr>
          <w:p w14:paraId="6DA6B584"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2F8E6F3B"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22D5F" w:rsidRPr="00BC0BAC" w14:paraId="5594C4BF"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79B086FA"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4372D1E"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3CA9AF5"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EA798A6"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1E97E482"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44261EA7" w14:textId="203BF2D1" w:rsidR="00922D5F"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(18) </w:t>
            </w:r>
            <w:r w:rsidR="00922D5F">
              <w:rPr>
                <w:rFonts w:ascii="Calibri" w:eastAsia="Times New Roman" w:hAnsi="Calibri" w:cs="Calibri"/>
                <w:i/>
                <w:sz w:val="18"/>
                <w:szCs w:val="18"/>
                <w:lang w:eastAsia="fr-FR"/>
              </w:rPr>
              <w:t>Dont avec carte contrefaite</w:t>
            </w:r>
          </w:p>
        </w:tc>
        <w:tc>
          <w:tcPr>
            <w:tcW w:w="1134" w:type="dxa"/>
            <w:tcBorders>
              <w:top w:val="single" w:sz="4" w:space="0" w:color="4472C4" w:themeColor="accent5"/>
              <w:bottom w:val="single" w:sz="4" w:space="0" w:color="4472C4" w:themeColor="accent5"/>
            </w:tcBorders>
          </w:tcPr>
          <w:p w14:paraId="0572B4D4"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C8FD96C"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22D5F" w:rsidRPr="00BC0BAC" w14:paraId="578CD301"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474CBC49"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right w:val="single" w:sz="4" w:space="0" w:color="4472C4" w:themeColor="accent5"/>
            </w:tcBorders>
            <w:noWrap/>
          </w:tcPr>
          <w:p w14:paraId="65E021BF"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627B856F"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37BAE67D"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18292A38"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7E4573E4" w14:textId="71379216" w:rsidR="00922D5F"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(19) </w:t>
            </w:r>
            <w:r w:rsidR="00922D5F">
              <w:rPr>
                <w:rFonts w:ascii="Calibri" w:eastAsia="Times New Roman" w:hAnsi="Calibri" w:cs="Calibri"/>
                <w:i/>
                <w:sz w:val="18"/>
                <w:szCs w:val="18"/>
                <w:lang w:eastAsia="fr-FR"/>
              </w:rPr>
              <w:t>Dont avec numéro de carte usurpé</w:t>
            </w:r>
          </w:p>
        </w:tc>
        <w:tc>
          <w:tcPr>
            <w:tcW w:w="1134" w:type="dxa"/>
            <w:tcBorders>
              <w:top w:val="single" w:sz="4" w:space="0" w:color="4472C4" w:themeColor="accent5"/>
              <w:bottom w:val="single" w:sz="4" w:space="0" w:color="4472C4" w:themeColor="accent5"/>
            </w:tcBorders>
          </w:tcPr>
          <w:p w14:paraId="497BF1F5"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2FE0EDC"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22D5F" w:rsidRPr="00BC0BAC" w14:paraId="70364D7B"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5087B956"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1DDE845"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3924523E"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4173F0B0"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17E56A74"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731A7CD" w14:textId="019ACC97" w:rsidR="00922D5F"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(20) </w:t>
            </w:r>
            <w:r w:rsidR="00922D5F">
              <w:rPr>
                <w:rFonts w:ascii="Calibri" w:eastAsia="Times New Roman" w:hAnsi="Calibri" w:cs="Calibri"/>
                <w:i/>
                <w:sz w:val="18"/>
                <w:szCs w:val="18"/>
                <w:lang w:eastAsia="fr-FR"/>
              </w:rPr>
              <w:t>Dont autres cas</w:t>
            </w:r>
          </w:p>
        </w:tc>
        <w:tc>
          <w:tcPr>
            <w:tcW w:w="1134" w:type="dxa"/>
            <w:tcBorders>
              <w:top w:val="single" w:sz="4" w:space="0" w:color="4472C4" w:themeColor="accent5"/>
              <w:bottom w:val="single" w:sz="4" w:space="0" w:color="4472C4" w:themeColor="accent5"/>
            </w:tcBorders>
          </w:tcPr>
          <w:p w14:paraId="26FF3E23"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28FF9650"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22D5F" w:rsidRPr="00BC0BAC" w14:paraId="4BF024EE"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6E476064"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4349CE25"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017637FD"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2F4E9085"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740B0D37" w14:textId="0B1218A4" w:rsidR="00922D5F"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(21) </w:t>
            </w:r>
            <w:r w:rsidR="00922D5F">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6706E696"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EC8E46F"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22D5F" w:rsidRPr="00BC0BAC" w14:paraId="05A984DD" w14:textId="77777777" w:rsidTr="000F195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2" w:space="0" w:color="4472C4" w:themeColor="accent5"/>
            </w:tcBorders>
            <w:noWrap/>
          </w:tcPr>
          <w:p w14:paraId="56C5978D"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noWrap/>
          </w:tcPr>
          <w:p w14:paraId="7553D4EF"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right w:val="single" w:sz="4" w:space="0" w:color="4472C4" w:themeColor="accent5"/>
            </w:tcBorders>
          </w:tcPr>
          <w:p w14:paraId="2C1CD76D"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12" w:space="0" w:color="4472C4" w:themeColor="accent5"/>
            </w:tcBorders>
            <w:noWrap/>
          </w:tcPr>
          <w:p w14:paraId="69813B26"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12" w:space="0" w:color="4472C4" w:themeColor="accent5"/>
            </w:tcBorders>
          </w:tcPr>
          <w:p w14:paraId="1DC716BF" w14:textId="286AF434" w:rsidR="00922D5F"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(22) </w:t>
            </w:r>
            <w:r w:rsidR="00922D5F">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12" w:space="0" w:color="4472C4" w:themeColor="accent5"/>
            </w:tcBorders>
          </w:tcPr>
          <w:p w14:paraId="79C04D1D"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12" w:space="0" w:color="4472C4" w:themeColor="accent5"/>
            </w:tcBorders>
          </w:tcPr>
          <w:p w14:paraId="615B466C"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22D5F" w:rsidRPr="00BC0BAC" w14:paraId="1A052A16" w14:textId="77777777" w:rsidTr="000F195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78BA87DB"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26FACC47"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7E7B9309"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65C4B8E7"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74EDF9A9" w14:textId="4AF471B1" w:rsidR="00922D5F"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(23) </w:t>
            </w:r>
            <w:r w:rsidR="00922D5F">
              <w:rPr>
                <w:rFonts w:ascii="Calibri" w:eastAsia="Times New Roman" w:hAnsi="Calibri" w:cs="Calibri"/>
                <w:i/>
                <w:sz w:val="18"/>
                <w:szCs w:val="18"/>
                <w:lang w:eastAsia="fr-FR"/>
              </w:rPr>
              <w:t>Dont au titre de l’Art. 14 de l’arrêté (opération récurrente)</w:t>
            </w:r>
          </w:p>
        </w:tc>
        <w:tc>
          <w:tcPr>
            <w:tcW w:w="1134" w:type="dxa"/>
            <w:tcBorders>
              <w:top w:val="single" w:sz="12" w:space="0" w:color="4472C4" w:themeColor="accent5"/>
              <w:bottom w:val="single" w:sz="4" w:space="0" w:color="4472C4" w:themeColor="accent5"/>
            </w:tcBorders>
          </w:tcPr>
          <w:p w14:paraId="688FB543"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6C29C8B1"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22D5F" w:rsidRPr="00BC0BAC" w14:paraId="4BF65D6E" w14:textId="77777777" w:rsidTr="000F195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52D2D81B"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DB95A46"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AC920CC"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20FC0535"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35181B82" w14:textId="65AFD106" w:rsidR="00922D5F"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(24) </w:t>
            </w:r>
            <w:r w:rsidR="00922D5F">
              <w:rPr>
                <w:rFonts w:ascii="Calibri" w:eastAsia="Times New Roman" w:hAnsi="Calibri" w:cs="Calibri"/>
                <w:i/>
                <w:sz w:val="18"/>
                <w:szCs w:val="18"/>
                <w:lang w:eastAsia="fr-FR"/>
              </w:rPr>
              <w:t>Dont au titre de l’Art. 16 de l’arrêté (Faible montant)</w:t>
            </w:r>
          </w:p>
        </w:tc>
        <w:tc>
          <w:tcPr>
            <w:tcW w:w="1134" w:type="dxa"/>
            <w:tcBorders>
              <w:top w:val="single" w:sz="4" w:space="0" w:color="4472C4" w:themeColor="accent5"/>
              <w:bottom w:val="single" w:sz="4" w:space="0" w:color="4472C4" w:themeColor="accent5"/>
            </w:tcBorders>
          </w:tcPr>
          <w:p w14:paraId="78E41D2B"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23FFDBE"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22D5F" w:rsidRPr="00BC0BAC" w14:paraId="3C68DC44" w14:textId="77777777" w:rsidTr="000F195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206D9B87"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27F44C22"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62196FC5"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04E1B3FC"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7B1F183B" w14:textId="542A4D6C" w:rsidR="00922D5F"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(25) </w:t>
            </w:r>
            <w:r w:rsidR="00922D5F">
              <w:rPr>
                <w:rFonts w:ascii="Calibri" w:eastAsia="Times New Roman" w:hAnsi="Calibri" w:cs="Calibri"/>
                <w:i/>
                <w:sz w:val="18"/>
                <w:szCs w:val="18"/>
                <w:lang w:eastAsia="fr-FR"/>
              </w:rPr>
              <w:t>Dont au titre de l’Art. 18 de l’arrêté (Analyse des risques)</w:t>
            </w:r>
          </w:p>
        </w:tc>
        <w:tc>
          <w:tcPr>
            <w:tcW w:w="1134" w:type="dxa"/>
            <w:tcBorders>
              <w:top w:val="single" w:sz="4" w:space="0" w:color="4472C4" w:themeColor="accent5"/>
              <w:bottom w:val="single" w:sz="4" w:space="0" w:color="4472C4" w:themeColor="accent5"/>
            </w:tcBorders>
          </w:tcPr>
          <w:p w14:paraId="72F18BE3"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790786E"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22D5F" w:rsidRPr="00BC0BAC" w14:paraId="45C4262A" w14:textId="77777777" w:rsidTr="000F195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0361FA6D"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noWrap/>
          </w:tcPr>
          <w:p w14:paraId="60D0C771"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44801B75" w14:textId="77777777" w:rsidR="00922D5F" w:rsidRPr="00BC0BAC"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01AA3671" w14:textId="77777777" w:rsidR="00922D5F" w:rsidRPr="00D5587D" w:rsidRDefault="00922D5F"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1E3F6389" w14:textId="25B16F72" w:rsidR="00922D5F"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(26) </w:t>
            </w:r>
            <w:r w:rsidR="00922D5F">
              <w:rPr>
                <w:rFonts w:ascii="Calibri" w:eastAsia="Times New Roman" w:hAnsi="Calibri" w:cs="Calibri"/>
                <w:i/>
                <w:sz w:val="18"/>
                <w:szCs w:val="18"/>
                <w:lang w:eastAsia="fr-FR"/>
              </w:rPr>
              <w:t>Dont au titre des paiements initiés par les commerçants</w:t>
            </w:r>
          </w:p>
        </w:tc>
        <w:tc>
          <w:tcPr>
            <w:tcW w:w="1134" w:type="dxa"/>
            <w:tcBorders>
              <w:top w:val="single" w:sz="4" w:space="0" w:color="4472C4" w:themeColor="accent5"/>
              <w:bottom w:val="single" w:sz="4" w:space="0" w:color="4472C4" w:themeColor="accent5"/>
            </w:tcBorders>
          </w:tcPr>
          <w:p w14:paraId="00DA4BBA"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5197C096" w14:textId="77777777" w:rsidR="00922D5F" w:rsidRDefault="00922D5F"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22D5F" w:rsidRPr="00BC0BAC" w14:paraId="0B3CF9B7" w14:textId="77777777" w:rsidTr="000F195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tcPr>
          <w:p w14:paraId="14E7C8D2" w14:textId="77777777" w:rsidR="00922D5F" w:rsidRPr="00BC0BAC" w:rsidRDefault="00922D5F"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noWrap/>
          </w:tcPr>
          <w:p w14:paraId="1B0FCAC7"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tcPr>
          <w:p w14:paraId="47E2E765" w14:textId="77777777" w:rsidR="00922D5F" w:rsidRPr="00BC0BAC"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5B9BD5" w:themeColor="accent1"/>
            </w:tcBorders>
            <w:noWrap/>
          </w:tcPr>
          <w:p w14:paraId="66D3E2E2" w14:textId="77777777" w:rsidR="00922D5F" w:rsidRPr="00D5587D" w:rsidRDefault="00922D5F"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5B9BD5" w:themeColor="accent1"/>
            </w:tcBorders>
          </w:tcPr>
          <w:p w14:paraId="358F196F" w14:textId="40EDCE41" w:rsidR="00922D5F"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(27) </w:t>
            </w:r>
            <w:r w:rsidR="00922D5F">
              <w:rPr>
                <w:rFonts w:ascii="Calibri" w:eastAsia="Times New Roman" w:hAnsi="Calibri" w:cs="Calibri"/>
                <w:i/>
                <w:sz w:val="18"/>
                <w:szCs w:val="18"/>
                <w:lang w:eastAsia="fr-FR"/>
              </w:rPr>
              <w:t>Dont au titre d’autres motifs d’exclusion</w:t>
            </w:r>
          </w:p>
        </w:tc>
        <w:tc>
          <w:tcPr>
            <w:tcW w:w="1134" w:type="dxa"/>
            <w:tcBorders>
              <w:top w:val="single" w:sz="4" w:space="0" w:color="4472C4" w:themeColor="accent5"/>
              <w:bottom w:val="single" w:sz="4" w:space="0" w:color="5B9BD5" w:themeColor="accent1"/>
            </w:tcBorders>
          </w:tcPr>
          <w:p w14:paraId="4DCF94AF"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2F87E3DA" w14:textId="77777777" w:rsidR="00922D5F" w:rsidRDefault="00922D5F"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0203E8D7"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416B7D6C"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53B7784B" w14:textId="77777777" w:rsidR="000F1956" w:rsidRPr="00A675AF"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gridSpan w:val="4"/>
            <w:tcBorders>
              <w:top w:val="single" w:sz="18" w:space="0" w:color="5B9BD5" w:themeColor="accent1"/>
              <w:bottom w:val="single" w:sz="12" w:space="0" w:color="4472C4" w:themeColor="accent5"/>
            </w:tcBorders>
          </w:tcPr>
          <w:p w14:paraId="408EA9D7" w14:textId="62CD20FC" w:rsidR="000F1956" w:rsidRPr="008C7EC4" w:rsidRDefault="00876AA0" w:rsidP="000F195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b/>
                <w:sz w:val="18"/>
              </w:rPr>
              <w:t xml:space="preserve">(28) </w:t>
            </w:r>
            <w:r w:rsidR="000F1956" w:rsidRPr="007B4803">
              <w:rPr>
                <w:rFonts w:ascii="Calibri" w:hAnsi="Calibri"/>
                <w:b/>
                <w:sz w:val="18"/>
              </w:rPr>
              <w:t>Dont paiements initiés</w:t>
            </w:r>
            <w:r w:rsidR="000F1956">
              <w:rPr>
                <w:rFonts w:ascii="Calibri" w:hAnsi="Calibri"/>
                <w:b/>
                <w:sz w:val="18"/>
              </w:rPr>
              <w:t xml:space="preserve"> en proximité</w:t>
            </w:r>
          </w:p>
        </w:tc>
        <w:tc>
          <w:tcPr>
            <w:tcW w:w="1134" w:type="dxa"/>
            <w:tcBorders>
              <w:top w:val="single" w:sz="18" w:space="0" w:color="5B9BD5" w:themeColor="accent1"/>
              <w:bottom w:val="single" w:sz="12" w:space="0" w:color="4472C4" w:themeColor="accent5"/>
            </w:tcBorders>
          </w:tcPr>
          <w:p w14:paraId="3C1679B8"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45484ECD"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37E3C415"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6B0835D4"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3505E8ED"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tcPr>
          <w:p w14:paraId="3EC58DA9"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gridSpan w:val="3"/>
            <w:tcBorders>
              <w:top w:val="single" w:sz="12" w:space="0" w:color="4472C4" w:themeColor="accent5"/>
              <w:bottom w:val="single" w:sz="12" w:space="0" w:color="4472C4" w:themeColor="accent5"/>
            </w:tcBorders>
            <w:noWrap/>
            <w:hideMark/>
          </w:tcPr>
          <w:p w14:paraId="3BD863C3" w14:textId="523DCC49" w:rsidR="000F1956"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(29) </w:t>
            </w:r>
            <w:r w:rsidR="000F1956" w:rsidRPr="007B4803">
              <w:rPr>
                <w:rFonts w:ascii="Calibri" w:eastAsia="Times New Roman" w:hAnsi="Calibri" w:cs="Calibri"/>
                <w:b/>
                <w:sz w:val="18"/>
                <w:szCs w:val="18"/>
                <w:lang w:eastAsia="fr-FR"/>
              </w:rPr>
              <w:t>Dont avec authentification forte du client</w:t>
            </w:r>
          </w:p>
        </w:tc>
        <w:tc>
          <w:tcPr>
            <w:tcW w:w="1134" w:type="dxa"/>
            <w:tcBorders>
              <w:top w:val="single" w:sz="12" w:space="0" w:color="4472C4" w:themeColor="accent5"/>
              <w:bottom w:val="single" w:sz="12" w:space="0" w:color="4472C4" w:themeColor="accent5"/>
            </w:tcBorders>
          </w:tcPr>
          <w:p w14:paraId="777801BC"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51E77797"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341C928E"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37E62682"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13600AA4"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6684FF01"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1737C9DE"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524810D4" w14:textId="15BD6775"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(30) </w:t>
            </w:r>
            <w:r w:rsidR="000F1956">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31BA8449"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5B71B43E"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7487C2BD"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72F17DE"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74B38805"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267628FF"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1E0F77CF"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52740A61"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48BEFE55" w14:textId="4AD3701C" w:rsidR="000F1956"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(31) </w:t>
            </w:r>
            <w:r w:rsidR="000F1956">
              <w:rPr>
                <w:rFonts w:ascii="Calibri" w:eastAsia="Times New Roman" w:hAnsi="Calibri" w:cs="Calibri"/>
                <w:i/>
                <w:sz w:val="18"/>
                <w:szCs w:val="18"/>
                <w:lang w:eastAsia="fr-FR"/>
              </w:rPr>
              <w:t>Dont avec carte perdue / volée</w:t>
            </w:r>
          </w:p>
        </w:tc>
        <w:tc>
          <w:tcPr>
            <w:tcW w:w="1134" w:type="dxa"/>
            <w:tcBorders>
              <w:top w:val="single" w:sz="4" w:space="0" w:color="4472C4" w:themeColor="accent5"/>
              <w:bottom w:val="single" w:sz="4" w:space="0" w:color="4472C4" w:themeColor="accent5"/>
            </w:tcBorders>
          </w:tcPr>
          <w:p w14:paraId="622FED93"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3BA136A"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5FFEB124"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1746C8D2"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192D305"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8B6192B"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CF062DC"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7D0D5C66"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049EA407" w14:textId="31836E18"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(32) </w:t>
            </w:r>
            <w:r w:rsidR="000F1956">
              <w:rPr>
                <w:rFonts w:ascii="Calibri" w:eastAsia="Times New Roman" w:hAnsi="Calibri" w:cs="Calibri"/>
                <w:i/>
                <w:sz w:val="18"/>
                <w:szCs w:val="18"/>
                <w:lang w:eastAsia="fr-FR"/>
              </w:rPr>
              <w:t>Dont avec carte non reçue</w:t>
            </w:r>
          </w:p>
        </w:tc>
        <w:tc>
          <w:tcPr>
            <w:tcW w:w="1134" w:type="dxa"/>
            <w:tcBorders>
              <w:top w:val="single" w:sz="4" w:space="0" w:color="4472C4" w:themeColor="accent5"/>
              <w:bottom w:val="single" w:sz="4" w:space="0" w:color="4472C4" w:themeColor="accent5"/>
            </w:tcBorders>
          </w:tcPr>
          <w:p w14:paraId="55075478"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54054B7"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7CCFCF1F"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8DEA8EA"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2102F5FF"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9A3FB13"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2E3CDA8"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2855AA5B"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79753681" w14:textId="407ACE07" w:rsidR="000F1956"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(33) </w:t>
            </w:r>
            <w:r w:rsidR="000F1956">
              <w:rPr>
                <w:rFonts w:ascii="Calibri" w:eastAsia="Times New Roman" w:hAnsi="Calibri" w:cs="Calibri"/>
                <w:i/>
                <w:sz w:val="18"/>
                <w:szCs w:val="18"/>
                <w:lang w:eastAsia="fr-FR"/>
              </w:rPr>
              <w:t>Dont avec carte contrefaite</w:t>
            </w:r>
          </w:p>
        </w:tc>
        <w:tc>
          <w:tcPr>
            <w:tcW w:w="1134" w:type="dxa"/>
            <w:tcBorders>
              <w:top w:val="single" w:sz="4" w:space="0" w:color="4472C4" w:themeColor="accent5"/>
              <w:bottom w:val="single" w:sz="4" w:space="0" w:color="4472C4" w:themeColor="accent5"/>
            </w:tcBorders>
          </w:tcPr>
          <w:p w14:paraId="20B8DDB7"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F1E69DA"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14668AEC"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4B49CD13"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right w:val="single" w:sz="4" w:space="0" w:color="4472C4" w:themeColor="accent5"/>
            </w:tcBorders>
            <w:noWrap/>
          </w:tcPr>
          <w:p w14:paraId="694D32A2"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19C5DCC"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76C738FE"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53E258F7"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2D7BDCC4" w14:textId="2C59186F"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(34) </w:t>
            </w:r>
            <w:r w:rsidR="000F1956">
              <w:rPr>
                <w:rFonts w:ascii="Calibri" w:eastAsia="Times New Roman" w:hAnsi="Calibri" w:cs="Calibri"/>
                <w:i/>
                <w:sz w:val="18"/>
                <w:szCs w:val="18"/>
                <w:lang w:eastAsia="fr-FR"/>
              </w:rPr>
              <w:t>Dont avec numéro de carte usurpé</w:t>
            </w:r>
          </w:p>
        </w:tc>
        <w:tc>
          <w:tcPr>
            <w:tcW w:w="1134" w:type="dxa"/>
            <w:tcBorders>
              <w:top w:val="single" w:sz="4" w:space="0" w:color="4472C4" w:themeColor="accent5"/>
              <w:bottom w:val="single" w:sz="4" w:space="0" w:color="4472C4" w:themeColor="accent5"/>
            </w:tcBorders>
          </w:tcPr>
          <w:p w14:paraId="03D1074D"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511BC04"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202FF3FD"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CEC2C51"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4B6CFC30"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2F139255"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1CE19901"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15B771D7"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3996FA9B" w14:textId="179E40E6" w:rsidR="000F1956"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(35) </w:t>
            </w:r>
            <w:r w:rsidR="000F1956">
              <w:rPr>
                <w:rFonts w:ascii="Calibri" w:eastAsia="Times New Roman" w:hAnsi="Calibri" w:cs="Calibri"/>
                <w:i/>
                <w:sz w:val="18"/>
                <w:szCs w:val="18"/>
                <w:lang w:eastAsia="fr-FR"/>
              </w:rPr>
              <w:t>Dont autres cas</w:t>
            </w:r>
          </w:p>
        </w:tc>
        <w:tc>
          <w:tcPr>
            <w:tcW w:w="1134" w:type="dxa"/>
            <w:tcBorders>
              <w:top w:val="single" w:sz="4" w:space="0" w:color="4472C4" w:themeColor="accent5"/>
              <w:bottom w:val="single" w:sz="4" w:space="0" w:color="4472C4" w:themeColor="accent5"/>
            </w:tcBorders>
          </w:tcPr>
          <w:p w14:paraId="7018DA4E"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47BE5EA"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182ED374"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6AAFEA4E"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9BC916B"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5223A2F7"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3C2FC98E"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10540EAD" w14:textId="31B327FD"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(36) </w:t>
            </w:r>
            <w:r w:rsidR="000F1956">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03C3BE45"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767121F"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7F84B687"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tcPr>
          <w:p w14:paraId="5772D8B7"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noWrap/>
          </w:tcPr>
          <w:p w14:paraId="6BF0BA92"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right w:val="single" w:sz="4" w:space="0" w:color="4472C4" w:themeColor="accent5"/>
            </w:tcBorders>
          </w:tcPr>
          <w:p w14:paraId="0D3267EE"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5B9BD5" w:themeColor="accent1"/>
            </w:tcBorders>
            <w:noWrap/>
          </w:tcPr>
          <w:p w14:paraId="61C9D6B9"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5B9BD5" w:themeColor="accent1"/>
            </w:tcBorders>
          </w:tcPr>
          <w:p w14:paraId="173F5911" w14:textId="61509AB5" w:rsidR="000F1956"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(37) </w:t>
            </w:r>
            <w:r w:rsidR="000F1956">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4" w:space="0" w:color="5B9BD5" w:themeColor="accent1"/>
            </w:tcBorders>
          </w:tcPr>
          <w:p w14:paraId="74489D31"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20C34D99"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1435EFFE"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215B51FB"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4764C441"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tcPr>
          <w:p w14:paraId="7FC9C2AF"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gridSpan w:val="3"/>
            <w:tcBorders>
              <w:top w:val="single" w:sz="12" w:space="0" w:color="4472C4" w:themeColor="accent5"/>
              <w:bottom w:val="single" w:sz="12" w:space="0" w:color="4472C4" w:themeColor="accent5"/>
            </w:tcBorders>
            <w:noWrap/>
            <w:hideMark/>
          </w:tcPr>
          <w:p w14:paraId="7A3EA1F1" w14:textId="6D2AC071"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(38) </w:t>
            </w:r>
            <w:r w:rsidR="000F1956" w:rsidRPr="007B4803">
              <w:rPr>
                <w:rFonts w:ascii="Calibri" w:eastAsia="Times New Roman" w:hAnsi="Calibri" w:cs="Calibri"/>
                <w:b/>
                <w:sz w:val="18"/>
                <w:szCs w:val="18"/>
                <w:lang w:eastAsia="fr-FR"/>
              </w:rPr>
              <w:t xml:space="preserve">Dont </w:t>
            </w:r>
            <w:r w:rsidR="000F1956">
              <w:rPr>
                <w:rFonts w:ascii="Calibri" w:eastAsia="Times New Roman" w:hAnsi="Calibri" w:cs="Calibri"/>
                <w:b/>
                <w:sz w:val="18"/>
                <w:szCs w:val="18"/>
                <w:lang w:eastAsia="fr-FR"/>
              </w:rPr>
              <w:t>sans</w:t>
            </w:r>
            <w:r w:rsidR="000F1956" w:rsidRPr="007B4803">
              <w:rPr>
                <w:rFonts w:ascii="Calibri" w:eastAsia="Times New Roman" w:hAnsi="Calibri" w:cs="Calibri"/>
                <w:b/>
                <w:sz w:val="18"/>
                <w:szCs w:val="18"/>
                <w:lang w:eastAsia="fr-FR"/>
              </w:rPr>
              <w:t xml:space="preserve"> authentification forte du client</w:t>
            </w:r>
          </w:p>
        </w:tc>
        <w:tc>
          <w:tcPr>
            <w:tcW w:w="1134" w:type="dxa"/>
            <w:tcBorders>
              <w:top w:val="single" w:sz="12" w:space="0" w:color="4472C4" w:themeColor="accent5"/>
              <w:bottom w:val="single" w:sz="12" w:space="0" w:color="4472C4" w:themeColor="accent5"/>
            </w:tcBorders>
          </w:tcPr>
          <w:p w14:paraId="4FD789D2"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1ACF0D17"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25291FCA"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7444A56F"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088B7C14"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6A23BC57"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77FD54D5"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4CAC598D" w14:textId="65E9F1E3" w:rsidR="000F1956"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(39) </w:t>
            </w:r>
            <w:r w:rsidR="000F1956">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0AF45EE7"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5BE96DE0"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5038FA7B"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5B55410"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0866AED3"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664D934A"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49187864"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4ACF6D7E"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12A85A76" w14:textId="5F9C24F7"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(40) </w:t>
            </w:r>
            <w:r w:rsidR="000F1956">
              <w:rPr>
                <w:rFonts w:ascii="Calibri" w:eastAsia="Times New Roman" w:hAnsi="Calibri" w:cs="Calibri"/>
                <w:i/>
                <w:sz w:val="18"/>
                <w:szCs w:val="18"/>
                <w:lang w:eastAsia="fr-FR"/>
              </w:rPr>
              <w:t>Dont avec carte perdue / volée</w:t>
            </w:r>
          </w:p>
        </w:tc>
        <w:tc>
          <w:tcPr>
            <w:tcW w:w="1134" w:type="dxa"/>
            <w:tcBorders>
              <w:top w:val="single" w:sz="4" w:space="0" w:color="4472C4" w:themeColor="accent5"/>
              <w:bottom w:val="single" w:sz="4" w:space="0" w:color="4472C4" w:themeColor="accent5"/>
            </w:tcBorders>
          </w:tcPr>
          <w:p w14:paraId="5FA3129E"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E0E289E"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1891BDC6"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4EE2CA8"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3033F90E"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4E667A0"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2622414A"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0B2F7766"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37042A6B" w14:textId="0DA1FF57" w:rsidR="000F1956"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(41) </w:t>
            </w:r>
            <w:r w:rsidR="000F1956">
              <w:rPr>
                <w:rFonts w:ascii="Calibri" w:eastAsia="Times New Roman" w:hAnsi="Calibri" w:cs="Calibri"/>
                <w:i/>
                <w:sz w:val="18"/>
                <w:szCs w:val="18"/>
                <w:lang w:eastAsia="fr-FR"/>
              </w:rPr>
              <w:t>Dont avec carte non reçue</w:t>
            </w:r>
          </w:p>
        </w:tc>
        <w:tc>
          <w:tcPr>
            <w:tcW w:w="1134" w:type="dxa"/>
            <w:tcBorders>
              <w:top w:val="single" w:sz="4" w:space="0" w:color="4472C4" w:themeColor="accent5"/>
              <w:bottom w:val="single" w:sz="4" w:space="0" w:color="4472C4" w:themeColor="accent5"/>
            </w:tcBorders>
          </w:tcPr>
          <w:p w14:paraId="35DC24B6"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59792BCA"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674643A7"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2A2A2328"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2D938149"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ED39980"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6B47E04"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35535A56"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9BD6AE2" w14:textId="526659A2"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(42) </w:t>
            </w:r>
            <w:r w:rsidR="000F1956">
              <w:rPr>
                <w:rFonts w:ascii="Calibri" w:eastAsia="Times New Roman" w:hAnsi="Calibri" w:cs="Calibri"/>
                <w:i/>
                <w:sz w:val="18"/>
                <w:szCs w:val="18"/>
                <w:lang w:eastAsia="fr-FR"/>
              </w:rPr>
              <w:t>Dont avec carte contrefaite</w:t>
            </w:r>
          </w:p>
        </w:tc>
        <w:tc>
          <w:tcPr>
            <w:tcW w:w="1134" w:type="dxa"/>
            <w:tcBorders>
              <w:top w:val="single" w:sz="4" w:space="0" w:color="4472C4" w:themeColor="accent5"/>
              <w:bottom w:val="single" w:sz="4" w:space="0" w:color="4472C4" w:themeColor="accent5"/>
            </w:tcBorders>
          </w:tcPr>
          <w:p w14:paraId="52BA518B"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50D71B7C"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3746D520"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0D9E552F"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right w:val="single" w:sz="4" w:space="0" w:color="4472C4" w:themeColor="accent5"/>
            </w:tcBorders>
            <w:noWrap/>
          </w:tcPr>
          <w:p w14:paraId="0E3694B0"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EF2E8A5"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27D3F170"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08E213F5"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64244F4E" w14:textId="1F74928F" w:rsidR="000F1956" w:rsidRPr="00BC0BAC"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(43) </w:t>
            </w:r>
            <w:r w:rsidR="000F1956">
              <w:rPr>
                <w:rFonts w:ascii="Calibri" w:eastAsia="Times New Roman" w:hAnsi="Calibri" w:cs="Calibri"/>
                <w:i/>
                <w:sz w:val="18"/>
                <w:szCs w:val="18"/>
                <w:lang w:eastAsia="fr-FR"/>
              </w:rPr>
              <w:t>Dont avec numéro de carte usurpé</w:t>
            </w:r>
          </w:p>
        </w:tc>
        <w:tc>
          <w:tcPr>
            <w:tcW w:w="1134" w:type="dxa"/>
            <w:tcBorders>
              <w:top w:val="single" w:sz="4" w:space="0" w:color="4472C4" w:themeColor="accent5"/>
              <w:bottom w:val="single" w:sz="4" w:space="0" w:color="4472C4" w:themeColor="accent5"/>
            </w:tcBorders>
          </w:tcPr>
          <w:p w14:paraId="6003511B"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7A4B569E"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778A160B"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36AEB7E"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27D90376"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4B6692AB"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39158AEE"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0A7F9A04"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C443EDA" w14:textId="4F8CED9A"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(44) </w:t>
            </w:r>
            <w:r w:rsidR="000F1956">
              <w:rPr>
                <w:rFonts w:ascii="Calibri" w:eastAsia="Times New Roman" w:hAnsi="Calibri" w:cs="Calibri"/>
                <w:i/>
                <w:sz w:val="18"/>
                <w:szCs w:val="18"/>
                <w:lang w:eastAsia="fr-FR"/>
              </w:rPr>
              <w:t>Dont autres cas</w:t>
            </w:r>
          </w:p>
        </w:tc>
        <w:tc>
          <w:tcPr>
            <w:tcW w:w="1134" w:type="dxa"/>
            <w:tcBorders>
              <w:top w:val="single" w:sz="4" w:space="0" w:color="4472C4" w:themeColor="accent5"/>
              <w:bottom w:val="single" w:sz="4" w:space="0" w:color="4472C4" w:themeColor="accent5"/>
            </w:tcBorders>
          </w:tcPr>
          <w:p w14:paraId="412C2243"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552B41D9"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05AC0FC1"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077C99A3"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521EBC95"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00358D14"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2171EFCA"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2B08E2B7" w14:textId="724F7E21" w:rsidR="000F1956" w:rsidRPr="00BC0BAC" w:rsidRDefault="00876AA0" w:rsidP="00876AA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(45) </w:t>
            </w:r>
            <w:r w:rsidR="000F1956">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0EEE4F8A"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76E186E"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4398C118"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2" w:space="0" w:color="4472C4" w:themeColor="accent5"/>
            </w:tcBorders>
            <w:noWrap/>
          </w:tcPr>
          <w:p w14:paraId="34E4FFC8"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noWrap/>
          </w:tcPr>
          <w:p w14:paraId="50357CFD"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right w:val="single" w:sz="4" w:space="0" w:color="4472C4" w:themeColor="accent5"/>
            </w:tcBorders>
          </w:tcPr>
          <w:p w14:paraId="2F08CDE1"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12" w:space="0" w:color="4472C4" w:themeColor="accent5"/>
            </w:tcBorders>
            <w:noWrap/>
          </w:tcPr>
          <w:p w14:paraId="7FCEEDA7"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12" w:space="0" w:color="4472C4" w:themeColor="accent5"/>
            </w:tcBorders>
          </w:tcPr>
          <w:p w14:paraId="4080135C" w14:textId="3D01DF00" w:rsidR="000F1956" w:rsidRPr="00BC0BAC" w:rsidRDefault="00876AA0" w:rsidP="00C3522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(46) </w:t>
            </w:r>
            <w:r w:rsidR="000F1956">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12" w:space="0" w:color="4472C4" w:themeColor="accent5"/>
            </w:tcBorders>
          </w:tcPr>
          <w:p w14:paraId="0C737549"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12" w:space="0" w:color="4472C4" w:themeColor="accent5"/>
            </w:tcBorders>
          </w:tcPr>
          <w:p w14:paraId="44672239"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40E33F99"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56348E22"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393D9514"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0A8CFB3B"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5D8ECD8A"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4A700F6F" w14:textId="7C1E94B4" w:rsidR="000F1956" w:rsidRPr="00BC0BAC" w:rsidRDefault="00876AA0" w:rsidP="000F195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(47) </w:t>
            </w:r>
            <w:r w:rsidR="000F1956">
              <w:rPr>
                <w:rFonts w:ascii="Calibri" w:eastAsia="Times New Roman" w:hAnsi="Calibri" w:cs="Calibri"/>
                <w:i/>
                <w:sz w:val="18"/>
                <w:szCs w:val="18"/>
                <w:lang w:eastAsia="fr-FR"/>
              </w:rPr>
              <w:t>Dont au titre de l’Art. 11 de l’arrêté (Paiement sans contact de faible montant)</w:t>
            </w:r>
          </w:p>
        </w:tc>
        <w:tc>
          <w:tcPr>
            <w:tcW w:w="1134" w:type="dxa"/>
            <w:tcBorders>
              <w:top w:val="single" w:sz="12" w:space="0" w:color="4472C4" w:themeColor="accent5"/>
              <w:bottom w:val="single" w:sz="4" w:space="0" w:color="4472C4" w:themeColor="accent5"/>
            </w:tcBorders>
          </w:tcPr>
          <w:p w14:paraId="480CE92B"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3259FA47"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61A8F317" w14:textId="77777777" w:rsidTr="00C3522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690BA732"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F1A2877"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98F4E60" w14:textId="77777777" w:rsidR="000F1956" w:rsidRPr="00BC0BAC"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79BE7723" w14:textId="77777777" w:rsidR="000F1956" w:rsidRPr="00D5587D" w:rsidRDefault="000F1956" w:rsidP="00C3522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1AED77BF" w14:textId="121E3421" w:rsidR="000F1956" w:rsidRPr="00BC0BAC" w:rsidRDefault="00876AA0" w:rsidP="000F195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(48) </w:t>
            </w:r>
            <w:r w:rsidR="000F1956">
              <w:rPr>
                <w:rFonts w:ascii="Calibri" w:eastAsia="Times New Roman" w:hAnsi="Calibri" w:cs="Calibri"/>
                <w:i/>
                <w:sz w:val="18"/>
                <w:szCs w:val="18"/>
                <w:lang w:eastAsia="fr-FR"/>
              </w:rPr>
              <w:t>Dont au titre de l’Art. 12 de l’arrêté (Automates transport / parking)</w:t>
            </w:r>
          </w:p>
        </w:tc>
        <w:tc>
          <w:tcPr>
            <w:tcW w:w="1134" w:type="dxa"/>
            <w:tcBorders>
              <w:top w:val="single" w:sz="4" w:space="0" w:color="4472C4" w:themeColor="accent5"/>
              <w:bottom w:val="single" w:sz="4" w:space="0" w:color="4472C4" w:themeColor="accent5"/>
            </w:tcBorders>
          </w:tcPr>
          <w:p w14:paraId="2317A1F2"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5CAC864C" w14:textId="77777777" w:rsidR="000F1956" w:rsidRDefault="000F1956" w:rsidP="00C3522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F1956" w:rsidRPr="00BC0BAC" w14:paraId="38BD4AC4" w14:textId="77777777" w:rsidTr="00C3522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2E15086" w14:textId="77777777" w:rsidR="000F1956" w:rsidRPr="00BC0BAC" w:rsidRDefault="000F1956" w:rsidP="00C3522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8DAFA7A"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3C7CCF9" w14:textId="77777777" w:rsidR="000F1956" w:rsidRPr="00BC0BAC"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330F3E34" w14:textId="77777777" w:rsidR="000F1956" w:rsidRPr="00D5587D" w:rsidRDefault="000F1956" w:rsidP="00C3522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6AD2313F" w14:textId="4373D33E" w:rsidR="000F1956" w:rsidRDefault="00876AA0" w:rsidP="00C3522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(49) </w:t>
            </w:r>
            <w:r w:rsidR="000F1956">
              <w:rPr>
                <w:rFonts w:ascii="Calibri" w:eastAsia="Times New Roman" w:hAnsi="Calibri" w:cs="Calibri"/>
                <w:i/>
                <w:sz w:val="18"/>
                <w:szCs w:val="18"/>
                <w:lang w:eastAsia="fr-FR"/>
              </w:rPr>
              <w:t>Dont au titre de l’Art. 14 de l’arrêté (opération récurrente)</w:t>
            </w:r>
          </w:p>
        </w:tc>
        <w:tc>
          <w:tcPr>
            <w:tcW w:w="1134" w:type="dxa"/>
            <w:tcBorders>
              <w:top w:val="single" w:sz="4" w:space="0" w:color="4472C4" w:themeColor="accent5"/>
              <w:bottom w:val="single" w:sz="4" w:space="0" w:color="4472C4" w:themeColor="accent5"/>
            </w:tcBorders>
          </w:tcPr>
          <w:p w14:paraId="1CB82E5B"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0D72542" w14:textId="77777777" w:rsidR="000F1956" w:rsidRDefault="000F1956" w:rsidP="00C3522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F1956" w:rsidRPr="00BC0BAC" w14:paraId="10E97687" w14:textId="77777777" w:rsidTr="004F16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2" w:space="0" w:color="4472C4" w:themeColor="accent5"/>
            </w:tcBorders>
            <w:noWrap/>
          </w:tcPr>
          <w:p w14:paraId="52E5DADB" w14:textId="77777777" w:rsidR="000F1956" w:rsidRPr="00BC0BAC" w:rsidRDefault="000F1956" w:rsidP="000F1956">
            <w:pPr>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noWrap/>
          </w:tcPr>
          <w:p w14:paraId="5709D54E" w14:textId="77777777" w:rsidR="000F1956" w:rsidRPr="00BC0BAC" w:rsidRDefault="000F1956" w:rsidP="000F19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tcPr>
          <w:p w14:paraId="2F48F1B2" w14:textId="77777777" w:rsidR="000F1956" w:rsidRPr="00BC0BAC" w:rsidRDefault="000F1956" w:rsidP="000F19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12" w:space="0" w:color="4472C4" w:themeColor="accent5"/>
            </w:tcBorders>
            <w:noWrap/>
          </w:tcPr>
          <w:p w14:paraId="1C6D03C5" w14:textId="77777777" w:rsidR="000F1956" w:rsidRPr="00D5587D" w:rsidRDefault="000F1956" w:rsidP="000F19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12" w:space="0" w:color="4472C4" w:themeColor="accent5"/>
            </w:tcBorders>
          </w:tcPr>
          <w:p w14:paraId="1D3668B2" w14:textId="34B50330" w:rsidR="000F1956" w:rsidRPr="00BC0BAC" w:rsidRDefault="00876AA0" w:rsidP="000F195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(50) </w:t>
            </w:r>
            <w:r w:rsidR="000F1956">
              <w:rPr>
                <w:rFonts w:ascii="Calibri" w:eastAsia="Times New Roman" w:hAnsi="Calibri" w:cs="Calibri"/>
                <w:i/>
                <w:sz w:val="18"/>
                <w:szCs w:val="18"/>
                <w:lang w:eastAsia="fr-FR"/>
              </w:rPr>
              <w:t>Dont au titre d’autres motifs d’exclusion</w:t>
            </w:r>
          </w:p>
        </w:tc>
        <w:tc>
          <w:tcPr>
            <w:tcW w:w="1134" w:type="dxa"/>
            <w:tcBorders>
              <w:top w:val="single" w:sz="4" w:space="0" w:color="4472C4" w:themeColor="accent5"/>
              <w:bottom w:val="single" w:sz="12" w:space="0" w:color="4472C4" w:themeColor="accent5"/>
            </w:tcBorders>
          </w:tcPr>
          <w:p w14:paraId="4B5B3D1F" w14:textId="77777777" w:rsidR="000F1956" w:rsidRDefault="000F1956" w:rsidP="000F195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12" w:space="0" w:color="4472C4" w:themeColor="accent5"/>
            </w:tcBorders>
          </w:tcPr>
          <w:p w14:paraId="06449A8B" w14:textId="77777777" w:rsidR="000F1956" w:rsidRDefault="000F1956" w:rsidP="000F195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931830B" w14:textId="77777777" w:rsidR="000F1956" w:rsidRDefault="000F1956" w:rsidP="004F1680">
      <w:pPr>
        <w:spacing w:after="0"/>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88"/>
        <w:gridCol w:w="1134"/>
        <w:gridCol w:w="992"/>
      </w:tblGrid>
      <w:tr w:rsidR="00A409B3" w:rsidRPr="000F1956" w14:paraId="09146415" w14:textId="77777777" w:rsidTr="004F1680">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18DEB6FC" w14:textId="77777777" w:rsidR="00A409B3" w:rsidRPr="000F1956" w:rsidRDefault="00A409B3" w:rsidP="000F1956">
            <w:pPr>
              <w:jc w:val="both"/>
              <w:rPr>
                <w:rFonts w:ascii="Calibri" w:hAnsi="Calibri" w:cs="Calibri"/>
                <w:b w:val="0"/>
                <w:sz w:val="18"/>
                <w:szCs w:val="18"/>
              </w:rPr>
            </w:pP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331EA9EE" w14:textId="77777777" w:rsidR="00A409B3" w:rsidRPr="000F1956" w:rsidRDefault="00A409B3" w:rsidP="000F1956">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p>
        </w:tc>
        <w:tc>
          <w:tcPr>
            <w:tcW w:w="992" w:type="dxa"/>
            <w:tcBorders>
              <w:top w:val="single" w:sz="12" w:space="0" w:color="4472C4" w:themeColor="accent5"/>
              <w:bottom w:val="single" w:sz="4" w:space="0" w:color="5B9BD5" w:themeColor="accent1"/>
            </w:tcBorders>
          </w:tcPr>
          <w:p w14:paraId="3A69D4C5" w14:textId="023B4B8B" w:rsidR="00A409B3" w:rsidRPr="000F1956" w:rsidRDefault="00A409B3" w:rsidP="00A409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Pr>
                <w:rFonts w:ascii="Calibri" w:hAnsi="Calibri" w:cs="Calibri"/>
                <w:b w:val="0"/>
                <w:sz w:val="18"/>
                <w:szCs w:val="18"/>
              </w:rPr>
              <w:t>Total Valeur</w:t>
            </w:r>
          </w:p>
        </w:tc>
      </w:tr>
      <w:tr w:rsidR="000F1956" w:rsidRPr="000F1956" w14:paraId="5961A98F" w14:textId="77777777" w:rsidTr="004F1680">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74BC7FF5" w14:textId="2AD6019A" w:rsidR="000F1956" w:rsidRPr="000F1956" w:rsidRDefault="00876AA0" w:rsidP="00876AA0">
            <w:pPr>
              <w:jc w:val="both"/>
              <w:rPr>
                <w:rFonts w:ascii="Calibri" w:hAnsi="Calibri" w:cs="Calibri"/>
                <w:b w:val="0"/>
                <w:sz w:val="18"/>
                <w:szCs w:val="18"/>
              </w:rPr>
            </w:pPr>
            <w:r>
              <w:rPr>
                <w:rFonts w:ascii="Calibri" w:hAnsi="Calibri" w:cs="Calibri"/>
                <w:b w:val="0"/>
                <w:sz w:val="18"/>
                <w:szCs w:val="18"/>
              </w:rPr>
              <w:t xml:space="preserve">(51) </w:t>
            </w:r>
            <w:r w:rsidR="000F1956" w:rsidRPr="000F1956">
              <w:rPr>
                <w:rFonts w:ascii="Calibri" w:hAnsi="Calibri" w:cs="Calibri"/>
                <w:b w:val="0"/>
                <w:sz w:val="18"/>
                <w:szCs w:val="18"/>
              </w:rPr>
              <w:t>Pertes financières supportées par l’établissement déclarant</w:t>
            </w: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7E85DF99" w14:textId="77777777" w:rsidR="000F1956" w:rsidRPr="000F1956" w:rsidRDefault="000F1956" w:rsidP="000F1956">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2" w:space="0" w:color="4472C4" w:themeColor="accent5"/>
              <w:bottom w:val="single" w:sz="4" w:space="0" w:color="5B9BD5" w:themeColor="accent1"/>
            </w:tcBorders>
          </w:tcPr>
          <w:p w14:paraId="70DFEBB0" w14:textId="77777777" w:rsidR="000F1956" w:rsidRPr="000F1956" w:rsidRDefault="000F1956" w:rsidP="000F1956">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0F1956" w:rsidRPr="00BC0BAC" w14:paraId="577BB0F8" w14:textId="77777777" w:rsidTr="004F1680">
        <w:trPr>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5B9BD5" w:themeColor="accent1"/>
              <w:bottom w:val="single" w:sz="12" w:space="0" w:color="4472C4" w:themeColor="accent5"/>
            </w:tcBorders>
            <w:noWrap/>
            <w:hideMark/>
          </w:tcPr>
          <w:p w14:paraId="327271F7" w14:textId="4CAFE873" w:rsidR="000F1956" w:rsidRPr="000F1956" w:rsidRDefault="00876AA0" w:rsidP="000F1956">
            <w:pPr>
              <w:jc w:val="both"/>
              <w:rPr>
                <w:rFonts w:ascii="Calibri" w:eastAsia="Times New Roman" w:hAnsi="Calibri" w:cs="Calibri"/>
                <w:b w:val="0"/>
                <w:sz w:val="18"/>
                <w:szCs w:val="18"/>
                <w:lang w:eastAsia="fr-FR"/>
              </w:rPr>
            </w:pPr>
            <w:r>
              <w:rPr>
                <w:rFonts w:ascii="Calibri" w:eastAsia="Times New Roman" w:hAnsi="Calibri" w:cs="Calibri"/>
                <w:b w:val="0"/>
                <w:sz w:val="18"/>
                <w:szCs w:val="18"/>
                <w:lang w:eastAsia="fr-FR"/>
              </w:rPr>
              <w:t xml:space="preserve">(52) </w:t>
            </w:r>
            <w:r w:rsidR="000F1956" w:rsidRPr="000F1956">
              <w:rPr>
                <w:rFonts w:ascii="Calibri" w:eastAsia="Times New Roman" w:hAnsi="Calibri" w:cs="Calibri"/>
                <w:b w:val="0"/>
                <w:sz w:val="18"/>
                <w:szCs w:val="18"/>
                <w:lang w:eastAsia="fr-FR"/>
              </w:rPr>
              <w:t>Pertes financières supportées par l’utilisateur du service de paiement (bénéficiaire du paiement)</w:t>
            </w:r>
          </w:p>
        </w:tc>
        <w:tc>
          <w:tcPr>
            <w:tcW w:w="1134" w:type="dxa"/>
            <w:tcBorders>
              <w:top w:val="single" w:sz="4" w:space="0" w:color="5B9BD5" w:themeColor="accent1"/>
              <w:bottom w:val="single" w:sz="12" w:space="0" w:color="4472C4" w:themeColor="accent5"/>
            </w:tcBorders>
            <w:shd w:val="clear" w:color="auto" w:fill="A6A6A6" w:themeFill="background1" w:themeFillShade="A6"/>
          </w:tcPr>
          <w:p w14:paraId="6B8AE83F" w14:textId="77777777" w:rsidR="000F1956" w:rsidRDefault="000F1956" w:rsidP="000F195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4AFC98B8" w14:textId="77777777" w:rsidR="000F1956" w:rsidRDefault="000F1956" w:rsidP="000F195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5EBD7983" w14:textId="77777777" w:rsidR="007064E7" w:rsidRDefault="007064E7" w:rsidP="007064E7"/>
    <w:p w14:paraId="749D1C26" w14:textId="77777777" w:rsidR="000C6595" w:rsidRPr="00C6509A" w:rsidRDefault="000C6595" w:rsidP="000C6595">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sz w:val="24"/>
          <w:szCs w:val="24"/>
          <w:lang w:eastAsia="fr-FR"/>
        </w:rPr>
      </w:pPr>
      <w:r w:rsidRPr="00C6509A">
        <w:rPr>
          <w:rFonts w:ascii="Calibri" w:eastAsia="Times New Roman" w:hAnsi="Calibri" w:cs="Calibri"/>
          <w:b/>
          <w:smallCaps/>
          <w:sz w:val="24"/>
          <w:szCs w:val="24"/>
          <w:lang w:eastAsia="fr-FR"/>
        </w:rPr>
        <w:t>Contrôles :</w:t>
      </w:r>
    </w:p>
    <w:p w14:paraId="4A4DE101" w14:textId="77777777" w:rsidR="000C6595" w:rsidRPr="00C35226" w:rsidRDefault="000C6595" w:rsidP="000C6595">
      <w:pPr>
        <w:autoSpaceDE w:val="0"/>
        <w:autoSpaceDN w:val="0"/>
        <w:adjustRightInd w:val="0"/>
        <w:spacing w:after="0" w:line="240" w:lineRule="auto"/>
        <w:jc w:val="both"/>
        <w:rPr>
          <w:rFonts w:ascii="Calibri" w:hAnsi="Calibri"/>
          <w:b/>
          <w:smallCaps/>
          <w:sz w:val="24"/>
        </w:rPr>
      </w:pPr>
    </w:p>
    <w:p w14:paraId="28BDBF4D" w14:textId="186A2E14" w:rsidR="000C6595"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r w:rsidR="00181405">
        <w:rPr>
          <w:rFonts w:cstheme="minorHAnsi"/>
        </w:rPr>
        <w:t xml:space="preserve"> </w:t>
      </w:r>
      <w:r w:rsidR="004F1680">
        <w:rPr>
          <w:rFonts w:cstheme="minorHAnsi"/>
        </w:rPr>
        <w:t>:</w:t>
      </w:r>
    </w:p>
    <w:p w14:paraId="7764E41A" w14:textId="77777777" w:rsidR="00F13A1D" w:rsidRDefault="00F13A1D" w:rsidP="00F13A1D">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F13A1D" w:rsidRPr="00744CBB" w14:paraId="4A365704" w14:textId="77777777" w:rsidTr="009F74D6">
        <w:tc>
          <w:tcPr>
            <w:tcW w:w="9054" w:type="dxa"/>
          </w:tcPr>
          <w:p w14:paraId="2EDEAFBB" w14:textId="33175B0C" w:rsidR="00F13A1D" w:rsidRPr="000F77A6" w:rsidRDefault="00181405" w:rsidP="00181405">
            <w:pPr>
              <w:pStyle w:val="Paragraphedeliste"/>
              <w:autoSpaceDE w:val="0"/>
              <w:autoSpaceDN w:val="0"/>
              <w:adjustRightInd w:val="0"/>
              <w:ind w:left="0"/>
              <w:jc w:val="both"/>
              <w:rPr>
                <w:rFonts w:cstheme="minorHAnsi"/>
                <w:sz w:val="18"/>
                <w:szCs w:val="18"/>
              </w:rPr>
            </w:pPr>
            <w:r w:rsidRPr="000F77A6">
              <w:rPr>
                <w:rFonts w:cstheme="minorHAnsi"/>
                <w:sz w:val="18"/>
                <w:szCs w:val="18"/>
              </w:rPr>
              <w:t>En volume et en valeur et d</w:t>
            </w:r>
            <w:r w:rsidR="00F13A1D" w:rsidRPr="000F77A6">
              <w:rPr>
                <w:rFonts w:cstheme="minorHAnsi"/>
                <w:sz w:val="18"/>
                <w:szCs w:val="18"/>
              </w:rPr>
              <w:t xml:space="preserve">ans les </w:t>
            </w:r>
            <w:r w:rsidRPr="000F77A6">
              <w:rPr>
                <w:rFonts w:cstheme="minorHAnsi"/>
                <w:sz w:val="18"/>
                <w:szCs w:val="18"/>
              </w:rPr>
              <w:t xml:space="preserve">différentes </w:t>
            </w:r>
            <w:r w:rsidR="00F13A1D" w:rsidRPr="000F77A6">
              <w:rPr>
                <w:rFonts w:cstheme="minorHAnsi"/>
                <w:sz w:val="18"/>
                <w:szCs w:val="18"/>
              </w:rPr>
              <w:t>rubriques, le total de chaque indicateur est = à la somme des quatre sous-ventilations géographiques associées (Cartes émises dans la COM du déclarant</w:t>
            </w:r>
            <w:r w:rsidR="000F77A6">
              <w:rPr>
                <w:rFonts w:cstheme="minorHAnsi"/>
                <w:sz w:val="18"/>
                <w:szCs w:val="18"/>
              </w:rPr>
              <w:t xml:space="preserve"> +</w:t>
            </w:r>
            <w:r w:rsidR="00F13A1D" w:rsidRPr="000F77A6">
              <w:rPr>
                <w:rFonts w:cstheme="minorHAnsi"/>
                <w:sz w:val="18"/>
                <w:szCs w:val="18"/>
              </w:rPr>
              <w:t xml:space="preserve"> Cartes émises dans une autre COM</w:t>
            </w:r>
            <w:r w:rsidR="000F77A6">
              <w:rPr>
                <w:rFonts w:cstheme="minorHAnsi"/>
                <w:sz w:val="18"/>
                <w:szCs w:val="18"/>
              </w:rPr>
              <w:t xml:space="preserve"> +</w:t>
            </w:r>
            <w:r w:rsidR="00F13A1D" w:rsidRPr="000F77A6">
              <w:rPr>
                <w:rFonts w:cstheme="minorHAnsi"/>
                <w:sz w:val="18"/>
                <w:szCs w:val="18"/>
              </w:rPr>
              <w:t xml:space="preserve"> Cartes émises en Métropole et DOM </w:t>
            </w:r>
            <w:r w:rsidR="000F77A6">
              <w:rPr>
                <w:rFonts w:cstheme="minorHAnsi"/>
                <w:sz w:val="18"/>
                <w:szCs w:val="18"/>
              </w:rPr>
              <w:t>+</w:t>
            </w:r>
            <w:r w:rsidR="00F13A1D" w:rsidRPr="000F77A6">
              <w:rPr>
                <w:rFonts w:cstheme="minorHAnsi"/>
                <w:sz w:val="18"/>
                <w:szCs w:val="18"/>
              </w:rPr>
              <w:t xml:space="preserve"> Cartes émises à l’étranger).</w:t>
            </w:r>
          </w:p>
          <w:p w14:paraId="748FC2F0" w14:textId="6873F16E" w:rsidR="005E38F7" w:rsidRPr="000F77A6" w:rsidRDefault="005E38F7">
            <w:pPr>
              <w:pStyle w:val="Paragraphedeliste"/>
              <w:autoSpaceDE w:val="0"/>
              <w:autoSpaceDN w:val="0"/>
              <w:adjustRightInd w:val="0"/>
              <w:ind w:left="0"/>
              <w:jc w:val="both"/>
              <w:rPr>
                <w:sz w:val="18"/>
              </w:rPr>
            </w:pPr>
            <w:r w:rsidRPr="000F77A6">
              <w:rPr>
                <w:rFonts w:cstheme="minorHAnsi"/>
                <w:sz w:val="18"/>
                <w:szCs w:val="18"/>
              </w:rPr>
              <w:t xml:space="preserve">Cette règle ne s’applique pas aux opérations </w:t>
            </w:r>
            <w:r w:rsidR="000F77A6" w:rsidRPr="000F77A6">
              <w:rPr>
                <w:rFonts w:cstheme="minorHAnsi"/>
                <w:sz w:val="18"/>
                <w:szCs w:val="18"/>
              </w:rPr>
              <w:t>fraud</w:t>
            </w:r>
            <w:r w:rsidR="00AD7AB3">
              <w:rPr>
                <w:rFonts w:cstheme="minorHAnsi"/>
                <w:sz w:val="18"/>
                <w:szCs w:val="18"/>
              </w:rPr>
              <w:t>ée</w:t>
            </w:r>
            <w:r w:rsidR="000F77A6">
              <w:rPr>
                <w:rFonts w:cstheme="minorHAnsi"/>
                <w:sz w:val="18"/>
                <w:szCs w:val="18"/>
              </w:rPr>
              <w:t>s réalisées</w:t>
            </w:r>
            <w:r w:rsidRPr="000F77A6">
              <w:rPr>
                <w:rFonts w:cstheme="minorHAnsi"/>
                <w:sz w:val="18"/>
                <w:szCs w:val="18"/>
              </w:rPr>
              <w:t xml:space="preserve"> sans identification forte du client</w:t>
            </w:r>
            <w:r w:rsidR="000F77A6">
              <w:rPr>
                <w:rFonts w:cstheme="minorHAnsi"/>
                <w:sz w:val="18"/>
                <w:szCs w:val="18"/>
              </w:rPr>
              <w:t>,</w:t>
            </w:r>
            <w:r w:rsidRPr="000F77A6">
              <w:rPr>
                <w:rFonts w:cstheme="minorHAnsi"/>
                <w:sz w:val="18"/>
                <w:szCs w:val="18"/>
              </w:rPr>
              <w:t xml:space="preserve"> sur la base d’une exemption</w:t>
            </w:r>
            <w:r w:rsidR="000F77A6">
              <w:rPr>
                <w:rFonts w:cstheme="minorHAnsi"/>
                <w:sz w:val="18"/>
                <w:szCs w:val="18"/>
              </w:rPr>
              <w:t xml:space="preserve"> ou d’autres motifs d’exclusion</w:t>
            </w:r>
            <w:r w:rsidRPr="000F77A6">
              <w:rPr>
                <w:rFonts w:cstheme="minorHAnsi"/>
                <w:sz w:val="18"/>
                <w:szCs w:val="18"/>
              </w:rPr>
              <w:t xml:space="preserve"> </w:t>
            </w:r>
            <w:r w:rsidR="000F77A6" w:rsidRPr="000F77A6">
              <w:rPr>
                <w:rFonts w:cstheme="minorHAnsi"/>
                <w:sz w:val="18"/>
                <w:szCs w:val="18"/>
              </w:rPr>
              <w:t>listé</w:t>
            </w:r>
            <w:r w:rsidR="000F77A6">
              <w:rPr>
                <w:rFonts w:cstheme="minorHAnsi"/>
                <w:sz w:val="18"/>
                <w:szCs w:val="18"/>
              </w:rPr>
              <w:t>s</w:t>
            </w:r>
            <w:r w:rsidR="000F77A6" w:rsidRPr="000F77A6">
              <w:rPr>
                <w:rFonts w:cstheme="minorHAnsi"/>
                <w:sz w:val="18"/>
                <w:szCs w:val="18"/>
              </w:rPr>
              <w:t xml:space="preserve"> </w:t>
            </w:r>
            <w:r w:rsidRPr="000F77A6">
              <w:rPr>
                <w:rFonts w:cstheme="minorHAnsi"/>
                <w:sz w:val="18"/>
                <w:szCs w:val="18"/>
              </w:rPr>
              <w:t>dans l’arrêté du 14 janvier 2019.</w:t>
            </w:r>
          </w:p>
        </w:tc>
      </w:tr>
      <w:tr w:rsidR="00181405" w:rsidRPr="004E58CA" w14:paraId="18C0404A" w14:textId="77777777" w:rsidTr="009F74D6">
        <w:tc>
          <w:tcPr>
            <w:tcW w:w="9054" w:type="dxa"/>
          </w:tcPr>
          <w:p w14:paraId="155C80A7" w14:textId="73C2811A" w:rsidR="00181405" w:rsidRPr="009F74D6" w:rsidRDefault="00E2533F">
            <w:pPr>
              <w:pStyle w:val="Paragraphedeliste"/>
              <w:autoSpaceDE w:val="0"/>
              <w:autoSpaceDN w:val="0"/>
              <w:adjustRightInd w:val="0"/>
              <w:ind w:left="0"/>
              <w:jc w:val="both"/>
              <w:rPr>
                <w:rFonts w:cstheme="minorHAnsi"/>
                <w:sz w:val="18"/>
                <w:szCs w:val="18"/>
              </w:rPr>
            </w:pPr>
            <w:r w:rsidRPr="009F74D6">
              <w:rPr>
                <w:rFonts w:cstheme="minorHAnsi"/>
                <w:sz w:val="18"/>
                <w:szCs w:val="18"/>
              </w:rPr>
              <w:t xml:space="preserve">En volume et en valeur, </w:t>
            </w:r>
            <w:r w:rsidR="000F77A6">
              <w:rPr>
                <w:rFonts w:cstheme="minorHAnsi"/>
                <w:sz w:val="18"/>
                <w:szCs w:val="18"/>
              </w:rPr>
              <w:t xml:space="preserve">en total et </w:t>
            </w:r>
            <w:r w:rsidRPr="009F74D6">
              <w:rPr>
                <w:rFonts w:cstheme="minorHAnsi"/>
                <w:sz w:val="18"/>
                <w:szCs w:val="18"/>
              </w:rPr>
              <w:t>par zone de sous-ventilations géographiques, l</w:t>
            </w:r>
            <w:r w:rsidR="00181405" w:rsidRPr="009F74D6">
              <w:rPr>
                <w:rFonts w:cstheme="minorHAnsi"/>
                <w:sz w:val="18"/>
                <w:szCs w:val="18"/>
              </w:rPr>
              <w:t xml:space="preserve">a </w:t>
            </w:r>
            <w:r w:rsidR="000F77A6">
              <w:rPr>
                <w:rFonts w:cstheme="minorHAnsi"/>
                <w:sz w:val="18"/>
                <w:szCs w:val="18"/>
              </w:rPr>
              <w:t>f</w:t>
            </w:r>
            <w:r w:rsidR="00181405" w:rsidRPr="009F74D6">
              <w:rPr>
                <w:rFonts w:cstheme="minorHAnsi"/>
                <w:sz w:val="18"/>
                <w:szCs w:val="18"/>
              </w:rPr>
              <w:t>raude brute sur opérations par</w:t>
            </w:r>
            <w:r w:rsidR="00741439">
              <w:rPr>
                <w:rFonts w:cstheme="minorHAnsi"/>
                <w:sz w:val="18"/>
                <w:szCs w:val="18"/>
              </w:rPr>
              <w:t xml:space="preserve"> carte bancaire</w:t>
            </w:r>
            <w:r w:rsidR="00181405" w:rsidRPr="009F74D6">
              <w:rPr>
                <w:rFonts w:cstheme="minorHAnsi"/>
                <w:sz w:val="18"/>
                <w:szCs w:val="18"/>
              </w:rPr>
              <w:t xml:space="preserve"> acquises par l’établissement (vue acquéreur) est = à la somme de</w:t>
            </w:r>
            <w:r w:rsidR="00D412DB" w:rsidRPr="009F74D6">
              <w:rPr>
                <w:rFonts w:cstheme="minorHAnsi"/>
                <w:sz w:val="18"/>
                <w:szCs w:val="18"/>
              </w:rPr>
              <w:t xml:space="preserve"> la </w:t>
            </w:r>
            <w:r w:rsidR="000F77A6">
              <w:rPr>
                <w:rFonts w:cstheme="minorHAnsi"/>
                <w:sz w:val="18"/>
                <w:szCs w:val="18"/>
              </w:rPr>
              <w:t>f</w:t>
            </w:r>
            <w:r w:rsidR="00D412DB" w:rsidRPr="009F74D6">
              <w:rPr>
                <w:rFonts w:cstheme="minorHAnsi"/>
                <w:sz w:val="18"/>
                <w:szCs w:val="18"/>
              </w:rPr>
              <w:t>raude brute sur</w:t>
            </w:r>
            <w:r w:rsidR="00181405" w:rsidRPr="009F74D6">
              <w:rPr>
                <w:rFonts w:cstheme="minorHAnsi"/>
                <w:sz w:val="18"/>
                <w:szCs w:val="18"/>
              </w:rPr>
              <w:t xml:space="preserve"> </w:t>
            </w:r>
            <w:r w:rsidR="000F77A6">
              <w:rPr>
                <w:rFonts w:cstheme="minorHAnsi"/>
                <w:sz w:val="18"/>
                <w:szCs w:val="18"/>
              </w:rPr>
              <w:t>p</w:t>
            </w:r>
            <w:r w:rsidR="00181405" w:rsidRPr="009F74D6">
              <w:rPr>
                <w:rFonts w:cstheme="minorHAnsi"/>
                <w:sz w:val="18"/>
                <w:szCs w:val="18"/>
              </w:rPr>
              <w:t xml:space="preserve">aiement initié par voie </w:t>
            </w:r>
            <w:r w:rsidR="00A454B3">
              <w:rPr>
                <w:rFonts w:cstheme="minorHAnsi"/>
                <w:sz w:val="18"/>
                <w:szCs w:val="18"/>
              </w:rPr>
              <w:t xml:space="preserve">non </w:t>
            </w:r>
            <w:r w:rsidR="00181405" w:rsidRPr="009F74D6">
              <w:rPr>
                <w:rFonts w:cstheme="minorHAnsi"/>
                <w:sz w:val="18"/>
                <w:szCs w:val="18"/>
              </w:rPr>
              <w:t>électronique (MOTO) – A distance et en proximité- et de</w:t>
            </w:r>
            <w:r w:rsidR="00D412DB" w:rsidRPr="009F74D6">
              <w:rPr>
                <w:rFonts w:cstheme="minorHAnsi"/>
                <w:sz w:val="18"/>
                <w:szCs w:val="18"/>
              </w:rPr>
              <w:t xml:space="preserve"> la </w:t>
            </w:r>
            <w:r w:rsidR="000F77A6">
              <w:rPr>
                <w:rFonts w:cstheme="minorHAnsi"/>
                <w:sz w:val="18"/>
                <w:szCs w:val="18"/>
              </w:rPr>
              <w:t>f</w:t>
            </w:r>
            <w:r w:rsidR="00D412DB" w:rsidRPr="009F74D6">
              <w:rPr>
                <w:rFonts w:cstheme="minorHAnsi"/>
                <w:sz w:val="18"/>
                <w:szCs w:val="18"/>
              </w:rPr>
              <w:t xml:space="preserve">raude brute sur </w:t>
            </w:r>
            <w:r w:rsidR="000F77A6">
              <w:rPr>
                <w:rFonts w:cstheme="minorHAnsi"/>
                <w:sz w:val="18"/>
                <w:szCs w:val="18"/>
              </w:rPr>
              <w:t>p</w:t>
            </w:r>
            <w:r w:rsidR="00181405" w:rsidRPr="009F74D6">
              <w:rPr>
                <w:rFonts w:cstheme="minorHAnsi"/>
                <w:sz w:val="18"/>
                <w:szCs w:val="18"/>
              </w:rPr>
              <w:t>aiement initié par voie électronique.</w:t>
            </w:r>
          </w:p>
        </w:tc>
      </w:tr>
      <w:tr w:rsidR="00E2533F" w:rsidRPr="004E58CA" w14:paraId="0BB04FD8" w14:textId="77777777" w:rsidTr="009F74D6">
        <w:tc>
          <w:tcPr>
            <w:tcW w:w="9054" w:type="dxa"/>
          </w:tcPr>
          <w:p w14:paraId="086E549A" w14:textId="54E84DE4" w:rsidR="00E2533F" w:rsidRPr="009F74D6" w:rsidRDefault="00E2533F">
            <w:pPr>
              <w:pStyle w:val="Paragraphedeliste"/>
              <w:autoSpaceDE w:val="0"/>
              <w:autoSpaceDN w:val="0"/>
              <w:adjustRightInd w:val="0"/>
              <w:ind w:left="0"/>
              <w:jc w:val="both"/>
              <w:rPr>
                <w:rFonts w:cstheme="minorHAnsi"/>
                <w:sz w:val="18"/>
                <w:szCs w:val="18"/>
              </w:rPr>
            </w:pPr>
            <w:r w:rsidRPr="009F74D6">
              <w:rPr>
                <w:rFonts w:cstheme="minorHAnsi"/>
                <w:sz w:val="18"/>
                <w:szCs w:val="18"/>
              </w:rPr>
              <w:t xml:space="preserve">En volume et en valeur, </w:t>
            </w:r>
            <w:r w:rsidR="000F77A6">
              <w:rPr>
                <w:rFonts w:cstheme="minorHAnsi"/>
                <w:sz w:val="18"/>
                <w:szCs w:val="18"/>
              </w:rPr>
              <w:t xml:space="preserve">en total et </w:t>
            </w:r>
            <w:r w:rsidRPr="009F74D6">
              <w:rPr>
                <w:rFonts w:cstheme="minorHAnsi"/>
                <w:sz w:val="18"/>
                <w:szCs w:val="18"/>
              </w:rPr>
              <w:t>par zone de sous-ventilations géographiques, l</w:t>
            </w:r>
            <w:r w:rsidR="00D412DB" w:rsidRPr="009F74D6">
              <w:rPr>
                <w:rFonts w:cstheme="minorHAnsi"/>
                <w:sz w:val="18"/>
                <w:szCs w:val="18"/>
              </w:rPr>
              <w:t>a fraude sur</w:t>
            </w:r>
            <w:r w:rsidR="000F77A6">
              <w:rPr>
                <w:rFonts w:cstheme="minorHAnsi"/>
                <w:sz w:val="18"/>
                <w:szCs w:val="18"/>
              </w:rPr>
              <w:t xml:space="preserve"> les</w:t>
            </w:r>
            <w:r w:rsidR="00D412DB" w:rsidRPr="009F74D6">
              <w:rPr>
                <w:rFonts w:cstheme="minorHAnsi"/>
                <w:sz w:val="18"/>
                <w:szCs w:val="18"/>
              </w:rPr>
              <w:t xml:space="preserve"> </w:t>
            </w:r>
            <w:r w:rsidRPr="009F74D6">
              <w:rPr>
                <w:rFonts w:cstheme="minorHAnsi"/>
                <w:sz w:val="18"/>
                <w:szCs w:val="18"/>
              </w:rPr>
              <w:t xml:space="preserve">paiements initiés par voie électronique </w:t>
            </w:r>
            <w:r w:rsidR="00D412DB" w:rsidRPr="009F74D6">
              <w:rPr>
                <w:rFonts w:cstheme="minorHAnsi"/>
                <w:sz w:val="18"/>
                <w:szCs w:val="18"/>
              </w:rPr>
              <w:t>est</w:t>
            </w:r>
            <w:r w:rsidRPr="009F74D6">
              <w:rPr>
                <w:rFonts w:cstheme="minorHAnsi"/>
                <w:sz w:val="18"/>
                <w:szCs w:val="18"/>
              </w:rPr>
              <w:t xml:space="preserve"> = à la somme de</w:t>
            </w:r>
            <w:r w:rsidR="00D412DB" w:rsidRPr="009F74D6">
              <w:rPr>
                <w:rFonts w:cstheme="minorHAnsi"/>
                <w:sz w:val="18"/>
                <w:szCs w:val="18"/>
              </w:rPr>
              <w:t xml:space="preserve"> la fraude sur </w:t>
            </w:r>
            <w:r w:rsidR="000F77A6">
              <w:rPr>
                <w:rFonts w:cstheme="minorHAnsi"/>
                <w:sz w:val="18"/>
                <w:szCs w:val="18"/>
              </w:rPr>
              <w:t>les p</w:t>
            </w:r>
            <w:r w:rsidRPr="009F74D6">
              <w:rPr>
                <w:rFonts w:cstheme="minorHAnsi"/>
                <w:sz w:val="18"/>
                <w:szCs w:val="18"/>
              </w:rPr>
              <w:t>aiement</w:t>
            </w:r>
            <w:r w:rsidR="000F77A6">
              <w:rPr>
                <w:rFonts w:cstheme="minorHAnsi"/>
                <w:sz w:val="18"/>
                <w:szCs w:val="18"/>
              </w:rPr>
              <w:t>s</w:t>
            </w:r>
            <w:r w:rsidRPr="009F74D6">
              <w:rPr>
                <w:rFonts w:cstheme="minorHAnsi"/>
                <w:sz w:val="18"/>
                <w:szCs w:val="18"/>
              </w:rPr>
              <w:t xml:space="preserve"> initiés </w:t>
            </w:r>
            <w:r w:rsidR="00D412DB" w:rsidRPr="009F74D6">
              <w:rPr>
                <w:rFonts w:cstheme="minorHAnsi"/>
                <w:sz w:val="18"/>
                <w:szCs w:val="18"/>
              </w:rPr>
              <w:t>à distance et de la fraude sur</w:t>
            </w:r>
            <w:r w:rsidRPr="009F74D6">
              <w:rPr>
                <w:rFonts w:cstheme="minorHAnsi"/>
                <w:sz w:val="18"/>
                <w:szCs w:val="18"/>
              </w:rPr>
              <w:t xml:space="preserve"> </w:t>
            </w:r>
            <w:r w:rsidR="000F77A6">
              <w:rPr>
                <w:rFonts w:cstheme="minorHAnsi"/>
                <w:sz w:val="18"/>
                <w:szCs w:val="18"/>
              </w:rPr>
              <w:t>les p</w:t>
            </w:r>
            <w:r w:rsidRPr="009F74D6">
              <w:rPr>
                <w:rFonts w:cstheme="minorHAnsi"/>
                <w:sz w:val="18"/>
                <w:szCs w:val="18"/>
              </w:rPr>
              <w:t>aiements initiés en proximité.</w:t>
            </w:r>
          </w:p>
        </w:tc>
      </w:tr>
      <w:tr w:rsidR="00E2533F" w:rsidRPr="004E58CA" w14:paraId="2187BA75" w14:textId="77777777" w:rsidTr="009F74D6">
        <w:tc>
          <w:tcPr>
            <w:tcW w:w="9054" w:type="dxa"/>
          </w:tcPr>
          <w:p w14:paraId="3FB86F04" w14:textId="3196C820" w:rsidR="00E2533F" w:rsidRPr="009F74D6" w:rsidRDefault="00E2533F">
            <w:pPr>
              <w:pStyle w:val="Paragraphedeliste"/>
              <w:autoSpaceDE w:val="0"/>
              <w:autoSpaceDN w:val="0"/>
              <w:adjustRightInd w:val="0"/>
              <w:ind w:left="0"/>
              <w:jc w:val="both"/>
              <w:rPr>
                <w:rFonts w:cstheme="minorHAnsi"/>
                <w:sz w:val="18"/>
                <w:szCs w:val="18"/>
              </w:rPr>
            </w:pPr>
            <w:r w:rsidRPr="009F74D6">
              <w:rPr>
                <w:rFonts w:cstheme="minorHAnsi"/>
                <w:sz w:val="18"/>
                <w:szCs w:val="18"/>
              </w:rPr>
              <w:t>En volume</w:t>
            </w:r>
            <w:r w:rsidR="008B23FA" w:rsidRPr="009F74D6">
              <w:rPr>
                <w:rFonts w:cstheme="minorHAnsi"/>
                <w:sz w:val="18"/>
                <w:szCs w:val="18"/>
              </w:rPr>
              <w:t xml:space="preserve"> et en valeur, </w:t>
            </w:r>
            <w:r w:rsidR="000F77A6">
              <w:rPr>
                <w:rFonts w:cstheme="minorHAnsi"/>
                <w:sz w:val="18"/>
                <w:szCs w:val="18"/>
              </w:rPr>
              <w:t xml:space="preserve">en total </w:t>
            </w:r>
            <w:r w:rsidR="008B23FA" w:rsidRPr="009F74D6">
              <w:rPr>
                <w:rFonts w:cstheme="minorHAnsi"/>
                <w:sz w:val="18"/>
                <w:szCs w:val="18"/>
              </w:rPr>
              <w:t>et par</w:t>
            </w:r>
            <w:r w:rsidRPr="009F74D6">
              <w:rPr>
                <w:rFonts w:cstheme="minorHAnsi"/>
                <w:sz w:val="18"/>
                <w:szCs w:val="18"/>
              </w:rPr>
              <w:t xml:space="preserve"> zone de sous-ventilations géographiques, l</w:t>
            </w:r>
            <w:r w:rsidR="00D412DB" w:rsidRPr="009F74D6">
              <w:rPr>
                <w:rFonts w:cstheme="minorHAnsi"/>
                <w:sz w:val="18"/>
                <w:szCs w:val="18"/>
              </w:rPr>
              <w:t>a fraude sur</w:t>
            </w:r>
            <w:r w:rsidR="00AD7AB3">
              <w:rPr>
                <w:rFonts w:cstheme="minorHAnsi"/>
                <w:sz w:val="18"/>
                <w:szCs w:val="18"/>
              </w:rPr>
              <w:t xml:space="preserve"> les</w:t>
            </w:r>
            <w:r w:rsidRPr="009F74D6">
              <w:rPr>
                <w:rFonts w:cstheme="minorHAnsi"/>
                <w:sz w:val="18"/>
                <w:szCs w:val="18"/>
              </w:rPr>
              <w:t xml:space="preserve"> paiements initiés à distance </w:t>
            </w:r>
            <w:r w:rsidR="00D412DB" w:rsidRPr="009F74D6">
              <w:rPr>
                <w:rFonts w:cstheme="minorHAnsi"/>
                <w:sz w:val="18"/>
                <w:szCs w:val="18"/>
              </w:rPr>
              <w:t>est</w:t>
            </w:r>
            <w:r w:rsidRPr="009F74D6">
              <w:rPr>
                <w:rFonts w:cstheme="minorHAnsi"/>
                <w:sz w:val="18"/>
                <w:szCs w:val="18"/>
              </w:rPr>
              <w:t xml:space="preserve"> = à la somme de</w:t>
            </w:r>
            <w:r w:rsidR="00D412DB" w:rsidRPr="009F74D6">
              <w:rPr>
                <w:rFonts w:cstheme="minorHAnsi"/>
                <w:sz w:val="18"/>
                <w:szCs w:val="18"/>
              </w:rPr>
              <w:t xml:space="preserve"> la fraude sur</w:t>
            </w:r>
            <w:r w:rsidRPr="009F74D6">
              <w:rPr>
                <w:rFonts w:cstheme="minorHAnsi"/>
                <w:sz w:val="18"/>
                <w:szCs w:val="18"/>
              </w:rPr>
              <w:t xml:space="preserve"> </w:t>
            </w:r>
            <w:r w:rsidR="00AD7AB3">
              <w:rPr>
                <w:rFonts w:cstheme="minorHAnsi"/>
                <w:sz w:val="18"/>
                <w:szCs w:val="18"/>
              </w:rPr>
              <w:t>les p</w:t>
            </w:r>
            <w:r w:rsidRPr="009F74D6">
              <w:rPr>
                <w:rFonts w:cstheme="minorHAnsi"/>
                <w:sz w:val="18"/>
                <w:szCs w:val="18"/>
              </w:rPr>
              <w:t xml:space="preserve">aiements initiés </w:t>
            </w:r>
            <w:r w:rsidR="00D412DB" w:rsidRPr="009F74D6">
              <w:rPr>
                <w:rFonts w:cstheme="minorHAnsi"/>
                <w:sz w:val="18"/>
                <w:szCs w:val="18"/>
              </w:rPr>
              <w:t xml:space="preserve">à distance </w:t>
            </w:r>
            <w:r w:rsidRPr="009F74D6">
              <w:rPr>
                <w:rFonts w:cstheme="minorHAnsi"/>
                <w:sz w:val="18"/>
                <w:szCs w:val="18"/>
              </w:rPr>
              <w:t>avec authentification forte du client et de</w:t>
            </w:r>
            <w:r w:rsidR="00D412DB" w:rsidRPr="009F74D6">
              <w:rPr>
                <w:rFonts w:cstheme="minorHAnsi"/>
                <w:sz w:val="18"/>
                <w:szCs w:val="18"/>
              </w:rPr>
              <w:t xml:space="preserve"> la fraude sur</w:t>
            </w:r>
            <w:r w:rsidRPr="009F74D6">
              <w:rPr>
                <w:rFonts w:cstheme="minorHAnsi"/>
                <w:sz w:val="18"/>
                <w:szCs w:val="18"/>
              </w:rPr>
              <w:t xml:space="preserve"> </w:t>
            </w:r>
            <w:r w:rsidR="00AD7AB3">
              <w:rPr>
                <w:rFonts w:cstheme="minorHAnsi"/>
                <w:sz w:val="18"/>
                <w:szCs w:val="18"/>
              </w:rPr>
              <w:t>les p</w:t>
            </w:r>
            <w:r w:rsidR="00AD7AB3" w:rsidRPr="009F74D6">
              <w:rPr>
                <w:rFonts w:cstheme="minorHAnsi"/>
                <w:sz w:val="18"/>
                <w:szCs w:val="18"/>
              </w:rPr>
              <w:t xml:space="preserve">aiements </w:t>
            </w:r>
            <w:r w:rsidRPr="009F74D6">
              <w:rPr>
                <w:rFonts w:cstheme="minorHAnsi"/>
                <w:sz w:val="18"/>
                <w:szCs w:val="18"/>
              </w:rPr>
              <w:t xml:space="preserve">initiés </w:t>
            </w:r>
            <w:r w:rsidR="00D412DB" w:rsidRPr="009F74D6">
              <w:rPr>
                <w:rFonts w:cstheme="minorHAnsi"/>
                <w:sz w:val="18"/>
                <w:szCs w:val="18"/>
              </w:rPr>
              <w:t xml:space="preserve">à distance </w:t>
            </w:r>
            <w:r w:rsidRPr="009F74D6">
              <w:rPr>
                <w:rFonts w:cstheme="minorHAnsi"/>
                <w:sz w:val="18"/>
                <w:szCs w:val="18"/>
              </w:rPr>
              <w:t>sans authentification forte du client.</w:t>
            </w:r>
          </w:p>
        </w:tc>
      </w:tr>
      <w:tr w:rsidR="00E2533F" w:rsidRPr="004E58CA" w14:paraId="078AAA88" w14:textId="77777777" w:rsidTr="009F74D6">
        <w:tc>
          <w:tcPr>
            <w:tcW w:w="9054" w:type="dxa"/>
          </w:tcPr>
          <w:p w14:paraId="77475B68" w14:textId="302241AD" w:rsidR="00E2533F" w:rsidRPr="009F74D6" w:rsidRDefault="00E2533F">
            <w:pPr>
              <w:pStyle w:val="Paragraphedeliste"/>
              <w:autoSpaceDE w:val="0"/>
              <w:autoSpaceDN w:val="0"/>
              <w:adjustRightInd w:val="0"/>
              <w:ind w:left="0"/>
              <w:jc w:val="both"/>
              <w:rPr>
                <w:rFonts w:cstheme="minorHAnsi"/>
                <w:sz w:val="18"/>
                <w:szCs w:val="18"/>
              </w:rPr>
            </w:pPr>
            <w:r w:rsidRPr="009F74D6">
              <w:rPr>
                <w:rFonts w:cstheme="minorHAnsi"/>
                <w:sz w:val="18"/>
                <w:szCs w:val="18"/>
              </w:rPr>
              <w:t xml:space="preserve">En volume et en valeur, </w:t>
            </w:r>
            <w:r w:rsidR="00AD7AB3">
              <w:rPr>
                <w:rFonts w:cstheme="minorHAnsi"/>
                <w:sz w:val="18"/>
                <w:szCs w:val="18"/>
              </w:rPr>
              <w:t xml:space="preserve">en total et </w:t>
            </w:r>
            <w:r w:rsidRPr="009F74D6">
              <w:rPr>
                <w:rFonts w:cstheme="minorHAnsi"/>
                <w:sz w:val="18"/>
                <w:szCs w:val="18"/>
              </w:rPr>
              <w:t xml:space="preserve">par zone de sous-ventilations géographiques, les paiements </w:t>
            </w:r>
            <w:r w:rsidR="00D60FAF" w:rsidRPr="009F74D6">
              <w:rPr>
                <w:rFonts w:cstheme="minorHAnsi"/>
                <w:sz w:val="18"/>
                <w:szCs w:val="18"/>
              </w:rPr>
              <w:t xml:space="preserve">fraudés </w:t>
            </w:r>
            <w:r w:rsidRPr="009F74D6">
              <w:rPr>
                <w:rFonts w:cstheme="minorHAnsi"/>
                <w:sz w:val="18"/>
                <w:szCs w:val="18"/>
              </w:rPr>
              <w:t xml:space="preserve">initiés </w:t>
            </w:r>
            <w:r w:rsidR="00D412DB" w:rsidRPr="009F74D6">
              <w:rPr>
                <w:rFonts w:cstheme="minorHAnsi"/>
                <w:sz w:val="18"/>
                <w:szCs w:val="18"/>
              </w:rPr>
              <w:t xml:space="preserve">à distance </w:t>
            </w:r>
            <w:r w:rsidR="00D60FAF" w:rsidRPr="009F74D6">
              <w:rPr>
                <w:rFonts w:cstheme="minorHAnsi"/>
                <w:sz w:val="18"/>
                <w:szCs w:val="18"/>
              </w:rPr>
              <w:t xml:space="preserve">avec une authentification forte du client sont </w:t>
            </w:r>
            <w:r w:rsidRPr="009F74D6">
              <w:rPr>
                <w:rFonts w:cstheme="minorHAnsi"/>
                <w:sz w:val="18"/>
                <w:szCs w:val="18"/>
              </w:rPr>
              <w:t xml:space="preserve">= à la somme des </w:t>
            </w:r>
            <w:r w:rsidR="00C11883">
              <w:rPr>
                <w:rFonts w:cstheme="minorHAnsi"/>
                <w:sz w:val="18"/>
                <w:szCs w:val="18"/>
              </w:rPr>
              <w:t>p</w:t>
            </w:r>
            <w:r w:rsidRPr="009F74D6">
              <w:rPr>
                <w:rFonts w:cstheme="minorHAnsi"/>
                <w:sz w:val="18"/>
                <w:szCs w:val="18"/>
              </w:rPr>
              <w:t>aiements</w:t>
            </w:r>
            <w:r w:rsidR="00D60FAF" w:rsidRPr="009F74D6">
              <w:rPr>
                <w:rFonts w:cstheme="minorHAnsi"/>
                <w:sz w:val="18"/>
                <w:szCs w:val="18"/>
              </w:rPr>
              <w:t xml:space="preserve"> fraudés de type </w:t>
            </w:r>
            <w:r w:rsidR="00C11883">
              <w:rPr>
                <w:rFonts w:cstheme="minorHAnsi"/>
                <w:sz w:val="18"/>
                <w:szCs w:val="18"/>
              </w:rPr>
              <w:t>f</w:t>
            </w:r>
            <w:r w:rsidR="00D60FAF" w:rsidRPr="009F74D6">
              <w:rPr>
                <w:rFonts w:cstheme="minorHAnsi"/>
                <w:sz w:val="18"/>
                <w:szCs w:val="18"/>
              </w:rPr>
              <w:t xml:space="preserve">aux, de type </w:t>
            </w:r>
            <w:r w:rsidR="00C11883">
              <w:rPr>
                <w:rFonts w:cstheme="minorHAnsi"/>
                <w:sz w:val="18"/>
                <w:szCs w:val="18"/>
              </w:rPr>
              <w:t>f</w:t>
            </w:r>
            <w:r w:rsidR="00D60FAF" w:rsidRPr="009F74D6">
              <w:rPr>
                <w:rFonts w:cstheme="minorHAnsi"/>
                <w:sz w:val="18"/>
                <w:szCs w:val="18"/>
              </w:rPr>
              <w:t xml:space="preserve">alsification et de type </w:t>
            </w:r>
            <w:r w:rsidR="00C11883">
              <w:rPr>
                <w:rFonts w:cstheme="minorHAnsi"/>
                <w:sz w:val="18"/>
                <w:szCs w:val="18"/>
              </w:rPr>
              <w:t>d</w:t>
            </w:r>
            <w:r w:rsidR="00D60FAF" w:rsidRPr="009F74D6">
              <w:rPr>
                <w:rFonts w:cstheme="minorHAnsi"/>
                <w:sz w:val="18"/>
                <w:szCs w:val="18"/>
              </w:rPr>
              <w:t xml:space="preserve">étournement. </w:t>
            </w:r>
          </w:p>
        </w:tc>
      </w:tr>
      <w:tr w:rsidR="00E2533F" w:rsidRPr="004E58CA" w14:paraId="2DD1A8D1" w14:textId="77777777" w:rsidTr="009F74D6">
        <w:tc>
          <w:tcPr>
            <w:tcW w:w="9054" w:type="dxa"/>
          </w:tcPr>
          <w:p w14:paraId="53959DC0" w14:textId="4FFC6E96" w:rsidR="00E2533F" w:rsidRPr="009F74D6" w:rsidRDefault="00D60FAF">
            <w:pPr>
              <w:pStyle w:val="Paragraphedeliste"/>
              <w:autoSpaceDE w:val="0"/>
              <w:autoSpaceDN w:val="0"/>
              <w:adjustRightInd w:val="0"/>
              <w:ind w:left="0"/>
              <w:jc w:val="both"/>
              <w:rPr>
                <w:rFonts w:cstheme="minorHAnsi"/>
                <w:sz w:val="18"/>
                <w:szCs w:val="18"/>
              </w:rPr>
            </w:pPr>
            <w:r w:rsidRPr="009F74D6">
              <w:rPr>
                <w:rFonts w:cstheme="minorHAnsi"/>
                <w:sz w:val="18"/>
                <w:szCs w:val="18"/>
              </w:rPr>
              <w:t xml:space="preserve">En volume et en valeur, </w:t>
            </w:r>
            <w:r w:rsidR="00C11883">
              <w:rPr>
                <w:rFonts w:cstheme="minorHAnsi"/>
                <w:sz w:val="18"/>
                <w:szCs w:val="18"/>
              </w:rPr>
              <w:t>en total et</w:t>
            </w:r>
            <w:r w:rsidRPr="009F74D6">
              <w:rPr>
                <w:rFonts w:cstheme="minorHAnsi"/>
                <w:sz w:val="18"/>
                <w:szCs w:val="18"/>
              </w:rPr>
              <w:t xml:space="preserve"> par zone de sous-ventilations géographiques, les paiements fraudés initiés </w:t>
            </w:r>
            <w:r w:rsidR="00BF7D58" w:rsidRPr="009F74D6">
              <w:rPr>
                <w:rFonts w:cstheme="minorHAnsi"/>
                <w:sz w:val="18"/>
                <w:szCs w:val="18"/>
              </w:rPr>
              <w:t xml:space="preserve">à distance </w:t>
            </w:r>
            <w:r w:rsidRPr="009F74D6">
              <w:rPr>
                <w:rFonts w:cstheme="minorHAnsi"/>
                <w:sz w:val="18"/>
                <w:szCs w:val="18"/>
              </w:rPr>
              <w:t xml:space="preserve">sans authentification forte du client sont = à la somme des </w:t>
            </w:r>
            <w:r w:rsidR="00C11883">
              <w:rPr>
                <w:rFonts w:cstheme="minorHAnsi"/>
                <w:sz w:val="18"/>
                <w:szCs w:val="18"/>
              </w:rPr>
              <w:t>p</w:t>
            </w:r>
            <w:r w:rsidRPr="009F74D6">
              <w:rPr>
                <w:rFonts w:cstheme="minorHAnsi"/>
                <w:sz w:val="18"/>
                <w:szCs w:val="18"/>
              </w:rPr>
              <w:t xml:space="preserve">aiements fraudés de type </w:t>
            </w:r>
            <w:r w:rsidR="00C11883">
              <w:rPr>
                <w:rFonts w:cstheme="minorHAnsi"/>
                <w:sz w:val="18"/>
                <w:szCs w:val="18"/>
              </w:rPr>
              <w:t>f</w:t>
            </w:r>
            <w:r w:rsidRPr="009F74D6">
              <w:rPr>
                <w:rFonts w:cstheme="minorHAnsi"/>
                <w:sz w:val="18"/>
                <w:szCs w:val="18"/>
              </w:rPr>
              <w:t xml:space="preserve">aux, de type </w:t>
            </w:r>
            <w:r w:rsidR="00C11883">
              <w:rPr>
                <w:rFonts w:cstheme="minorHAnsi"/>
                <w:sz w:val="18"/>
                <w:szCs w:val="18"/>
              </w:rPr>
              <w:t>f</w:t>
            </w:r>
            <w:r w:rsidRPr="009F74D6">
              <w:rPr>
                <w:rFonts w:cstheme="minorHAnsi"/>
                <w:sz w:val="18"/>
                <w:szCs w:val="18"/>
              </w:rPr>
              <w:t xml:space="preserve">alsification et de type </w:t>
            </w:r>
            <w:r w:rsidR="00C11883">
              <w:rPr>
                <w:rFonts w:cstheme="minorHAnsi"/>
                <w:sz w:val="18"/>
                <w:szCs w:val="18"/>
              </w:rPr>
              <w:t>d</w:t>
            </w:r>
            <w:r w:rsidRPr="009F74D6">
              <w:rPr>
                <w:rFonts w:cstheme="minorHAnsi"/>
                <w:sz w:val="18"/>
                <w:szCs w:val="18"/>
              </w:rPr>
              <w:t>étournement.</w:t>
            </w:r>
          </w:p>
        </w:tc>
      </w:tr>
      <w:tr w:rsidR="000F5AB5" w:rsidRPr="004E58CA" w14:paraId="33DCA754" w14:textId="77777777" w:rsidTr="009F74D6">
        <w:tc>
          <w:tcPr>
            <w:tcW w:w="9054" w:type="dxa"/>
          </w:tcPr>
          <w:p w14:paraId="4DA0FB7C" w14:textId="4B35B310" w:rsidR="000F5AB5" w:rsidRPr="009F74D6" w:rsidRDefault="008B23FA">
            <w:pPr>
              <w:pStyle w:val="Paragraphedeliste"/>
              <w:autoSpaceDE w:val="0"/>
              <w:autoSpaceDN w:val="0"/>
              <w:adjustRightInd w:val="0"/>
              <w:ind w:left="0"/>
              <w:jc w:val="both"/>
              <w:rPr>
                <w:rFonts w:cstheme="minorHAnsi"/>
                <w:sz w:val="18"/>
                <w:szCs w:val="18"/>
              </w:rPr>
            </w:pPr>
            <w:r w:rsidRPr="009F74D6">
              <w:rPr>
                <w:rFonts w:cstheme="minorHAnsi"/>
                <w:sz w:val="18"/>
                <w:szCs w:val="18"/>
              </w:rPr>
              <w:t>En volume et en valeur,</w:t>
            </w:r>
            <w:r w:rsidR="00C11883">
              <w:rPr>
                <w:rFonts w:cstheme="minorHAnsi"/>
                <w:sz w:val="18"/>
                <w:szCs w:val="18"/>
              </w:rPr>
              <w:t xml:space="preserve"> en total et</w:t>
            </w:r>
            <w:r w:rsidR="00C11883" w:rsidRPr="009F74D6">
              <w:rPr>
                <w:rFonts w:cstheme="minorHAnsi"/>
                <w:sz w:val="18"/>
                <w:szCs w:val="18"/>
              </w:rPr>
              <w:t xml:space="preserve"> par zone de sous-ventilations géographiques, </w:t>
            </w:r>
            <w:r w:rsidRPr="009F74D6">
              <w:rPr>
                <w:rFonts w:cstheme="minorHAnsi"/>
                <w:sz w:val="18"/>
                <w:szCs w:val="18"/>
              </w:rPr>
              <w:t xml:space="preserve">les paiements fraudés initiés à distance </w:t>
            </w:r>
            <w:r w:rsidR="009F74D6" w:rsidRPr="009F74D6">
              <w:rPr>
                <w:rFonts w:cstheme="minorHAnsi"/>
                <w:sz w:val="18"/>
                <w:szCs w:val="18"/>
              </w:rPr>
              <w:t xml:space="preserve">avec ou </w:t>
            </w:r>
            <w:r w:rsidRPr="009F74D6">
              <w:rPr>
                <w:rFonts w:cstheme="minorHAnsi"/>
                <w:sz w:val="18"/>
                <w:szCs w:val="18"/>
              </w:rPr>
              <w:t xml:space="preserve">sans authentification forte du client et de type </w:t>
            </w:r>
            <w:r w:rsidR="00C11883">
              <w:rPr>
                <w:rFonts w:cstheme="minorHAnsi"/>
                <w:sz w:val="18"/>
                <w:szCs w:val="18"/>
              </w:rPr>
              <w:t>f</w:t>
            </w:r>
            <w:r w:rsidRPr="009F74D6">
              <w:rPr>
                <w:rFonts w:cstheme="minorHAnsi"/>
                <w:sz w:val="18"/>
                <w:szCs w:val="18"/>
              </w:rPr>
              <w:t xml:space="preserve">aux sont = à la somme des </w:t>
            </w:r>
            <w:r w:rsidR="00C11883">
              <w:rPr>
                <w:rFonts w:cstheme="minorHAnsi"/>
                <w:sz w:val="18"/>
                <w:szCs w:val="18"/>
              </w:rPr>
              <w:t>p</w:t>
            </w:r>
            <w:r w:rsidRPr="009F74D6">
              <w:rPr>
                <w:rFonts w:cstheme="minorHAnsi"/>
                <w:sz w:val="18"/>
                <w:szCs w:val="18"/>
              </w:rPr>
              <w:t>aiements fraudés réalisés par utilisation de cartes perdues / volées, de cartes non reçues</w:t>
            </w:r>
            <w:r w:rsidR="001059E3" w:rsidRPr="009F74D6">
              <w:rPr>
                <w:rFonts w:cstheme="minorHAnsi"/>
                <w:sz w:val="18"/>
                <w:szCs w:val="18"/>
              </w:rPr>
              <w:t>, de cartes contrefaites</w:t>
            </w:r>
            <w:r w:rsidR="00332626">
              <w:rPr>
                <w:rFonts w:cstheme="minorHAnsi"/>
                <w:sz w:val="18"/>
                <w:szCs w:val="18"/>
              </w:rPr>
              <w:t>, de numéro de carte usurpé</w:t>
            </w:r>
            <w:r w:rsidR="001059E3" w:rsidRPr="009F74D6">
              <w:rPr>
                <w:rFonts w:cstheme="minorHAnsi"/>
                <w:sz w:val="18"/>
                <w:szCs w:val="18"/>
              </w:rPr>
              <w:t xml:space="preserve"> et d’autres cas .</w:t>
            </w:r>
          </w:p>
        </w:tc>
      </w:tr>
      <w:tr w:rsidR="00D60FAF" w:rsidRPr="004E58CA" w14:paraId="3E723B0F" w14:textId="77777777" w:rsidTr="009F74D6">
        <w:tc>
          <w:tcPr>
            <w:tcW w:w="9054" w:type="dxa"/>
          </w:tcPr>
          <w:p w14:paraId="0FFB8035" w14:textId="43B353AE" w:rsidR="00D60FAF" w:rsidRPr="009F74D6" w:rsidRDefault="00BF7D58" w:rsidP="00BF7D58">
            <w:pPr>
              <w:pStyle w:val="Paragraphedeliste"/>
              <w:autoSpaceDE w:val="0"/>
              <w:autoSpaceDN w:val="0"/>
              <w:adjustRightInd w:val="0"/>
              <w:ind w:left="0"/>
              <w:jc w:val="both"/>
              <w:rPr>
                <w:rFonts w:cstheme="minorHAnsi"/>
                <w:sz w:val="18"/>
                <w:szCs w:val="18"/>
              </w:rPr>
            </w:pPr>
            <w:r w:rsidRPr="009F74D6">
              <w:rPr>
                <w:rFonts w:cstheme="minorHAnsi"/>
                <w:sz w:val="18"/>
                <w:szCs w:val="18"/>
              </w:rPr>
              <w:t xml:space="preserve">En volume et en valeur, uniquement en Total, les paiements fraudés initiés à distance sans authentification forte du client sont = à la somme des </w:t>
            </w:r>
            <w:r w:rsidR="00C11883">
              <w:rPr>
                <w:rFonts w:cstheme="minorHAnsi"/>
                <w:sz w:val="18"/>
                <w:szCs w:val="18"/>
              </w:rPr>
              <w:t>p</w:t>
            </w:r>
            <w:r w:rsidRPr="009F74D6">
              <w:rPr>
                <w:rFonts w:cstheme="minorHAnsi"/>
                <w:sz w:val="18"/>
                <w:szCs w:val="18"/>
              </w:rPr>
              <w:t>aiements fraudés après usage des exemptions de l’article 14, de l’article 16, de l’article 18 de l’arrêté</w:t>
            </w:r>
            <w:r w:rsidR="00C11883">
              <w:rPr>
                <w:rFonts w:cstheme="minorHAnsi"/>
                <w:sz w:val="18"/>
                <w:szCs w:val="18"/>
              </w:rPr>
              <w:t xml:space="preserve"> du 14/01/2019</w:t>
            </w:r>
            <w:r w:rsidRPr="009F74D6">
              <w:rPr>
                <w:rFonts w:cstheme="minorHAnsi"/>
                <w:sz w:val="18"/>
                <w:szCs w:val="18"/>
              </w:rPr>
              <w:t>, des paiements initiés par les commerçants et des paiements relevant d’un autre motif d’exclusion.</w:t>
            </w:r>
          </w:p>
        </w:tc>
      </w:tr>
      <w:tr w:rsidR="00D412DB" w:rsidRPr="004E58CA" w14:paraId="233DF4BA" w14:textId="77777777" w:rsidTr="009F74D6">
        <w:tc>
          <w:tcPr>
            <w:tcW w:w="9054" w:type="dxa"/>
          </w:tcPr>
          <w:p w14:paraId="41D4FEC0" w14:textId="5292A91E" w:rsidR="00D412DB" w:rsidRPr="009F74D6" w:rsidRDefault="00D412DB">
            <w:pPr>
              <w:pStyle w:val="Paragraphedeliste"/>
              <w:autoSpaceDE w:val="0"/>
              <w:autoSpaceDN w:val="0"/>
              <w:adjustRightInd w:val="0"/>
              <w:ind w:left="0"/>
              <w:jc w:val="both"/>
              <w:rPr>
                <w:rFonts w:cstheme="minorHAnsi"/>
                <w:sz w:val="18"/>
                <w:szCs w:val="18"/>
              </w:rPr>
            </w:pPr>
            <w:r w:rsidRPr="009F74D6">
              <w:rPr>
                <w:rFonts w:cstheme="minorHAnsi"/>
                <w:sz w:val="18"/>
                <w:szCs w:val="18"/>
              </w:rPr>
              <w:t xml:space="preserve">En volume et en valeur, </w:t>
            </w:r>
            <w:r w:rsidR="0035627F">
              <w:rPr>
                <w:rFonts w:cstheme="minorHAnsi"/>
                <w:sz w:val="18"/>
                <w:szCs w:val="18"/>
              </w:rPr>
              <w:t>en total et</w:t>
            </w:r>
            <w:r w:rsidRPr="009F74D6">
              <w:rPr>
                <w:rFonts w:cstheme="minorHAnsi"/>
                <w:sz w:val="18"/>
                <w:szCs w:val="18"/>
              </w:rPr>
              <w:t xml:space="preserve"> par zone de sous-ventilations géographiques, les paiements fraudés initiés en proximité sont = à la somme des </w:t>
            </w:r>
            <w:r w:rsidR="0035627F">
              <w:rPr>
                <w:rFonts w:cstheme="minorHAnsi"/>
                <w:sz w:val="18"/>
                <w:szCs w:val="18"/>
              </w:rPr>
              <w:t>p</w:t>
            </w:r>
            <w:r w:rsidRPr="009F74D6">
              <w:rPr>
                <w:rFonts w:cstheme="minorHAnsi"/>
                <w:sz w:val="18"/>
                <w:szCs w:val="18"/>
              </w:rPr>
              <w:t xml:space="preserve">aiements fraudés initiés en proximité avec authentification forte du client et des </w:t>
            </w:r>
            <w:r w:rsidR="0035627F">
              <w:rPr>
                <w:rFonts w:cstheme="minorHAnsi"/>
                <w:sz w:val="18"/>
                <w:szCs w:val="18"/>
              </w:rPr>
              <w:t>p</w:t>
            </w:r>
            <w:r w:rsidRPr="009F74D6">
              <w:rPr>
                <w:rFonts w:cstheme="minorHAnsi"/>
                <w:sz w:val="18"/>
                <w:szCs w:val="18"/>
              </w:rPr>
              <w:t>aiements fraudés initiés en proximité sans authentification forte du client.</w:t>
            </w:r>
          </w:p>
        </w:tc>
      </w:tr>
      <w:tr w:rsidR="00D412DB" w:rsidRPr="004E58CA" w14:paraId="7626D958" w14:textId="77777777" w:rsidTr="009F74D6">
        <w:tc>
          <w:tcPr>
            <w:tcW w:w="9054" w:type="dxa"/>
          </w:tcPr>
          <w:p w14:paraId="1AE24968" w14:textId="108E5CFF" w:rsidR="00D412DB" w:rsidRPr="009F74D6" w:rsidRDefault="00D412DB" w:rsidP="008B23FA">
            <w:pPr>
              <w:pStyle w:val="Paragraphedeliste"/>
              <w:autoSpaceDE w:val="0"/>
              <w:autoSpaceDN w:val="0"/>
              <w:adjustRightInd w:val="0"/>
              <w:ind w:left="0"/>
              <w:jc w:val="both"/>
              <w:rPr>
                <w:rFonts w:cstheme="minorHAnsi"/>
                <w:sz w:val="18"/>
                <w:szCs w:val="18"/>
              </w:rPr>
            </w:pPr>
            <w:r w:rsidRPr="009F74D6">
              <w:rPr>
                <w:rFonts w:cstheme="minorHAnsi"/>
                <w:sz w:val="18"/>
                <w:szCs w:val="18"/>
              </w:rPr>
              <w:lastRenderedPageBreak/>
              <w:t xml:space="preserve">En volume et en valeur, </w:t>
            </w:r>
            <w:r w:rsidR="0035627F">
              <w:rPr>
                <w:rFonts w:cstheme="minorHAnsi"/>
                <w:sz w:val="18"/>
                <w:szCs w:val="18"/>
              </w:rPr>
              <w:t>en total et</w:t>
            </w:r>
            <w:r w:rsidR="0035627F" w:rsidRPr="009F74D6">
              <w:rPr>
                <w:rFonts w:cstheme="minorHAnsi"/>
                <w:sz w:val="18"/>
                <w:szCs w:val="18"/>
              </w:rPr>
              <w:t xml:space="preserve"> </w:t>
            </w:r>
            <w:r w:rsidRPr="009F74D6">
              <w:rPr>
                <w:rFonts w:cstheme="minorHAnsi"/>
                <w:sz w:val="18"/>
                <w:szCs w:val="18"/>
              </w:rPr>
              <w:t xml:space="preserve">par zone de sous-ventilations géographiques, les paiements fraudés initiés en proximité avec une authentification forte du client sont = à la somme des </w:t>
            </w:r>
            <w:r w:rsidR="0035627F">
              <w:rPr>
                <w:rFonts w:cstheme="minorHAnsi"/>
                <w:sz w:val="18"/>
                <w:szCs w:val="18"/>
              </w:rPr>
              <w:t>p</w:t>
            </w:r>
            <w:r w:rsidRPr="009F74D6">
              <w:rPr>
                <w:rFonts w:cstheme="minorHAnsi"/>
                <w:sz w:val="18"/>
                <w:szCs w:val="18"/>
              </w:rPr>
              <w:t xml:space="preserve">aiements fraudés de type </w:t>
            </w:r>
            <w:r w:rsidR="0035627F">
              <w:rPr>
                <w:rFonts w:cstheme="minorHAnsi"/>
                <w:sz w:val="18"/>
                <w:szCs w:val="18"/>
              </w:rPr>
              <w:t>f</w:t>
            </w:r>
            <w:r w:rsidRPr="009F74D6">
              <w:rPr>
                <w:rFonts w:cstheme="minorHAnsi"/>
                <w:sz w:val="18"/>
                <w:szCs w:val="18"/>
              </w:rPr>
              <w:t xml:space="preserve">aux, de type </w:t>
            </w:r>
            <w:r w:rsidR="0035627F">
              <w:rPr>
                <w:rFonts w:cstheme="minorHAnsi"/>
                <w:sz w:val="18"/>
                <w:szCs w:val="18"/>
              </w:rPr>
              <w:t>f</w:t>
            </w:r>
            <w:r w:rsidRPr="009F74D6">
              <w:rPr>
                <w:rFonts w:cstheme="minorHAnsi"/>
                <w:sz w:val="18"/>
                <w:szCs w:val="18"/>
              </w:rPr>
              <w:t xml:space="preserve">alsification et de type </w:t>
            </w:r>
            <w:r w:rsidR="0035627F">
              <w:rPr>
                <w:rFonts w:cstheme="minorHAnsi"/>
                <w:sz w:val="18"/>
                <w:szCs w:val="18"/>
              </w:rPr>
              <w:t>d</w:t>
            </w:r>
            <w:r w:rsidRPr="009F74D6">
              <w:rPr>
                <w:rFonts w:cstheme="minorHAnsi"/>
                <w:sz w:val="18"/>
                <w:szCs w:val="18"/>
              </w:rPr>
              <w:t xml:space="preserve">étournement. </w:t>
            </w:r>
          </w:p>
        </w:tc>
      </w:tr>
      <w:tr w:rsidR="00D412DB" w:rsidRPr="004E58CA" w14:paraId="2E8670AA" w14:textId="77777777" w:rsidTr="009F74D6">
        <w:tc>
          <w:tcPr>
            <w:tcW w:w="9054" w:type="dxa"/>
          </w:tcPr>
          <w:p w14:paraId="4B6CF882" w14:textId="2CCB678F" w:rsidR="00D412DB" w:rsidRPr="009F74D6" w:rsidRDefault="00D412DB" w:rsidP="008B23FA">
            <w:pPr>
              <w:pStyle w:val="Paragraphedeliste"/>
              <w:autoSpaceDE w:val="0"/>
              <w:autoSpaceDN w:val="0"/>
              <w:adjustRightInd w:val="0"/>
              <w:ind w:left="0"/>
              <w:jc w:val="both"/>
              <w:rPr>
                <w:rFonts w:cstheme="minorHAnsi"/>
                <w:sz w:val="18"/>
                <w:szCs w:val="18"/>
              </w:rPr>
            </w:pPr>
            <w:r w:rsidRPr="009F74D6">
              <w:rPr>
                <w:rFonts w:cstheme="minorHAnsi"/>
                <w:sz w:val="18"/>
                <w:szCs w:val="18"/>
              </w:rPr>
              <w:t xml:space="preserve">En volume et en valeur, </w:t>
            </w:r>
            <w:r w:rsidR="00EB0A21">
              <w:rPr>
                <w:rFonts w:cstheme="minorHAnsi"/>
                <w:sz w:val="18"/>
                <w:szCs w:val="18"/>
              </w:rPr>
              <w:t>en total et</w:t>
            </w:r>
            <w:r w:rsidR="00EB0A21" w:rsidRPr="009F74D6">
              <w:rPr>
                <w:rFonts w:cstheme="minorHAnsi"/>
                <w:sz w:val="18"/>
                <w:szCs w:val="18"/>
              </w:rPr>
              <w:t xml:space="preserve"> </w:t>
            </w:r>
            <w:r w:rsidRPr="009F74D6">
              <w:rPr>
                <w:rFonts w:cstheme="minorHAnsi"/>
                <w:sz w:val="18"/>
                <w:szCs w:val="18"/>
              </w:rPr>
              <w:t xml:space="preserve">par zone de sous-ventilations géographiques, les paiements fraudés initiés en proximité sans authentification forte du client sont = à la somme des </w:t>
            </w:r>
            <w:r w:rsidR="00EB0A21">
              <w:rPr>
                <w:rFonts w:cstheme="minorHAnsi"/>
                <w:sz w:val="18"/>
                <w:szCs w:val="18"/>
              </w:rPr>
              <w:t>p</w:t>
            </w:r>
            <w:r w:rsidRPr="009F74D6">
              <w:rPr>
                <w:rFonts w:cstheme="minorHAnsi"/>
                <w:sz w:val="18"/>
                <w:szCs w:val="18"/>
              </w:rPr>
              <w:t xml:space="preserve">aiements fraudés de type </w:t>
            </w:r>
            <w:r w:rsidR="00EB0A21">
              <w:rPr>
                <w:rFonts w:cstheme="minorHAnsi"/>
                <w:sz w:val="18"/>
                <w:szCs w:val="18"/>
              </w:rPr>
              <w:t>f</w:t>
            </w:r>
            <w:r w:rsidRPr="009F74D6">
              <w:rPr>
                <w:rFonts w:cstheme="minorHAnsi"/>
                <w:sz w:val="18"/>
                <w:szCs w:val="18"/>
              </w:rPr>
              <w:t xml:space="preserve">aux, de type </w:t>
            </w:r>
            <w:r w:rsidR="00EB0A21">
              <w:rPr>
                <w:rFonts w:cstheme="minorHAnsi"/>
                <w:sz w:val="18"/>
                <w:szCs w:val="18"/>
              </w:rPr>
              <w:t>f</w:t>
            </w:r>
            <w:r w:rsidRPr="009F74D6">
              <w:rPr>
                <w:rFonts w:cstheme="minorHAnsi"/>
                <w:sz w:val="18"/>
                <w:szCs w:val="18"/>
              </w:rPr>
              <w:t xml:space="preserve">alsification et de type </w:t>
            </w:r>
            <w:r w:rsidR="00EB0A21">
              <w:rPr>
                <w:rFonts w:cstheme="minorHAnsi"/>
                <w:sz w:val="18"/>
                <w:szCs w:val="18"/>
              </w:rPr>
              <w:t>d</w:t>
            </w:r>
            <w:r w:rsidRPr="009F74D6">
              <w:rPr>
                <w:rFonts w:cstheme="minorHAnsi"/>
                <w:sz w:val="18"/>
                <w:szCs w:val="18"/>
              </w:rPr>
              <w:t>étournement.</w:t>
            </w:r>
          </w:p>
        </w:tc>
      </w:tr>
      <w:tr w:rsidR="000F5AB5" w:rsidRPr="004E58CA" w14:paraId="2FF60C75" w14:textId="77777777" w:rsidTr="009F74D6">
        <w:tc>
          <w:tcPr>
            <w:tcW w:w="9054" w:type="dxa"/>
          </w:tcPr>
          <w:p w14:paraId="47089983" w14:textId="336A3BE8" w:rsidR="000F5AB5" w:rsidRPr="009F74D6" w:rsidRDefault="009F74D6" w:rsidP="009F74D6">
            <w:pPr>
              <w:pStyle w:val="Paragraphedeliste"/>
              <w:autoSpaceDE w:val="0"/>
              <w:autoSpaceDN w:val="0"/>
              <w:adjustRightInd w:val="0"/>
              <w:ind w:left="0"/>
              <w:jc w:val="both"/>
              <w:rPr>
                <w:rFonts w:cstheme="minorHAnsi"/>
                <w:sz w:val="18"/>
                <w:szCs w:val="18"/>
              </w:rPr>
            </w:pPr>
            <w:r w:rsidRPr="009F74D6">
              <w:rPr>
                <w:rFonts w:cstheme="minorHAnsi"/>
                <w:sz w:val="18"/>
                <w:szCs w:val="18"/>
              </w:rPr>
              <w:t>En volume et en valeur,</w:t>
            </w:r>
            <w:r w:rsidR="00EB0A21">
              <w:rPr>
                <w:rFonts w:cstheme="minorHAnsi"/>
                <w:sz w:val="18"/>
                <w:szCs w:val="18"/>
              </w:rPr>
              <w:t xml:space="preserve"> en total et</w:t>
            </w:r>
            <w:r w:rsidR="00EB0A21" w:rsidRPr="009F74D6">
              <w:rPr>
                <w:rFonts w:cstheme="minorHAnsi"/>
                <w:sz w:val="18"/>
                <w:szCs w:val="18"/>
              </w:rPr>
              <w:t xml:space="preserve"> par zone de sous-ventilations géographiques, </w:t>
            </w:r>
            <w:r w:rsidRPr="009F74D6">
              <w:rPr>
                <w:rFonts w:cstheme="minorHAnsi"/>
                <w:sz w:val="18"/>
                <w:szCs w:val="18"/>
              </w:rPr>
              <w:t xml:space="preserve"> les paiements fraudés initiés en proximité avec ou sans authentification forte du client et de type </w:t>
            </w:r>
            <w:r w:rsidR="00EB0A21">
              <w:rPr>
                <w:rFonts w:cstheme="minorHAnsi"/>
                <w:sz w:val="18"/>
                <w:szCs w:val="18"/>
              </w:rPr>
              <w:t>f</w:t>
            </w:r>
            <w:r w:rsidRPr="009F74D6">
              <w:rPr>
                <w:rFonts w:cstheme="minorHAnsi"/>
                <w:sz w:val="18"/>
                <w:szCs w:val="18"/>
              </w:rPr>
              <w:t xml:space="preserve">aux sont = à la somme des </w:t>
            </w:r>
            <w:r w:rsidR="00EB0A21">
              <w:rPr>
                <w:rFonts w:cstheme="minorHAnsi"/>
                <w:sz w:val="18"/>
                <w:szCs w:val="18"/>
              </w:rPr>
              <w:t>p</w:t>
            </w:r>
            <w:r w:rsidRPr="009F74D6">
              <w:rPr>
                <w:rFonts w:cstheme="minorHAnsi"/>
                <w:sz w:val="18"/>
                <w:szCs w:val="18"/>
              </w:rPr>
              <w:t>aiements fraudés réalisés par utilisation de cartes perdues / volées, de cartes non reçues, de cartes contrefaites</w:t>
            </w:r>
            <w:r w:rsidR="00332626">
              <w:rPr>
                <w:rFonts w:cstheme="minorHAnsi"/>
                <w:sz w:val="18"/>
                <w:szCs w:val="18"/>
              </w:rPr>
              <w:t>, de numéro de carte usurpé</w:t>
            </w:r>
            <w:r w:rsidRPr="009F74D6">
              <w:rPr>
                <w:rFonts w:cstheme="minorHAnsi"/>
                <w:sz w:val="18"/>
                <w:szCs w:val="18"/>
              </w:rPr>
              <w:t xml:space="preserve"> et d’autres cas .</w:t>
            </w:r>
          </w:p>
        </w:tc>
      </w:tr>
      <w:tr w:rsidR="00D412DB" w:rsidRPr="004E58CA" w14:paraId="7DC896F8" w14:textId="77777777" w:rsidTr="009F74D6">
        <w:tc>
          <w:tcPr>
            <w:tcW w:w="9054" w:type="dxa"/>
          </w:tcPr>
          <w:p w14:paraId="769CF0A3" w14:textId="274714FD" w:rsidR="00D412DB" w:rsidRPr="009F74D6" w:rsidRDefault="00D412DB" w:rsidP="00D412DB">
            <w:pPr>
              <w:pStyle w:val="Paragraphedeliste"/>
              <w:autoSpaceDE w:val="0"/>
              <w:autoSpaceDN w:val="0"/>
              <w:adjustRightInd w:val="0"/>
              <w:ind w:left="0"/>
              <w:jc w:val="both"/>
              <w:rPr>
                <w:rFonts w:cstheme="minorHAnsi"/>
                <w:sz w:val="18"/>
                <w:szCs w:val="18"/>
              </w:rPr>
            </w:pPr>
            <w:r w:rsidRPr="009F74D6">
              <w:rPr>
                <w:rFonts w:cstheme="minorHAnsi"/>
                <w:sz w:val="18"/>
                <w:szCs w:val="18"/>
              </w:rPr>
              <w:t xml:space="preserve">En volume et en valeur, et uniquement en Total, les paiements fraudés initiés en proximité sans authentification forte du client sont = à la somme des </w:t>
            </w:r>
            <w:r w:rsidR="00EB0A21">
              <w:rPr>
                <w:rFonts w:cstheme="minorHAnsi"/>
                <w:sz w:val="18"/>
                <w:szCs w:val="18"/>
              </w:rPr>
              <w:t>p</w:t>
            </w:r>
            <w:r w:rsidRPr="009F74D6">
              <w:rPr>
                <w:rFonts w:cstheme="minorHAnsi"/>
                <w:sz w:val="18"/>
                <w:szCs w:val="18"/>
              </w:rPr>
              <w:t>aiements fraudés après usage des exemptions de l’article 11, de l’article 12, de l’article 14 de l’arrêté et des paiements relevant d’un autre motif d’exclusion.</w:t>
            </w:r>
          </w:p>
        </w:tc>
      </w:tr>
    </w:tbl>
    <w:p w14:paraId="0FCF62E0" w14:textId="77777777" w:rsidR="00F13A1D" w:rsidRDefault="00F13A1D" w:rsidP="00F13A1D"/>
    <w:p w14:paraId="3A8A0704" w14:textId="7A47DAAC" w:rsidR="009F74D6" w:rsidRPr="004B729A" w:rsidRDefault="009F74D6" w:rsidP="009F74D6">
      <w:pPr>
        <w:pStyle w:val="Titre3"/>
        <w:numPr>
          <w:ilvl w:val="2"/>
          <w:numId w:val="17"/>
        </w:numPr>
      </w:pPr>
      <w:bookmarkStart w:id="18" w:name="_Toc121414692"/>
      <w:r w:rsidRPr="004B729A">
        <w:t xml:space="preserve">Fraude </w:t>
      </w:r>
      <w:r>
        <w:t xml:space="preserve">brute </w:t>
      </w:r>
      <w:r w:rsidRPr="004B729A">
        <w:t xml:space="preserve">sur opérations </w:t>
      </w:r>
      <w:r>
        <w:t xml:space="preserve">effectuées par carte bancaire émise </w:t>
      </w:r>
      <w:r w:rsidRPr="004B729A">
        <w:t xml:space="preserve">par l’établissement </w:t>
      </w:r>
      <w:r>
        <w:t xml:space="preserve">- </w:t>
      </w:r>
      <w:r w:rsidRPr="004B729A">
        <w:t xml:space="preserve">vue </w:t>
      </w:r>
      <w:r>
        <w:t xml:space="preserve">émetteur </w:t>
      </w:r>
      <w:r w:rsidR="00876AA0" w:rsidRPr="00784562">
        <w:rPr>
          <w:b w:val="0"/>
          <w:smallCaps w:val="0"/>
          <w:sz w:val="22"/>
        </w:rPr>
        <w:t>(</w:t>
      </w:r>
      <w:r w:rsidR="00876AA0">
        <w:rPr>
          <w:b w:val="0"/>
          <w:smallCaps w:val="0"/>
          <w:sz w:val="22"/>
        </w:rPr>
        <w:t>ONEGATE, écran « 1.2 – Fraude brute sur opérations effectuées par cartes bancaires émises par l’établissement (vue émetteur) »</w:t>
      </w:r>
      <w:r w:rsidR="00876AA0" w:rsidRPr="00784562">
        <w:rPr>
          <w:b w:val="0"/>
          <w:smallCaps w:val="0"/>
          <w:sz w:val="22"/>
        </w:rPr>
        <w:t>)</w:t>
      </w:r>
      <w:bookmarkEnd w:id="18"/>
    </w:p>
    <w:p w14:paraId="5C3C03E9" w14:textId="77777777" w:rsidR="009F74D6" w:rsidRPr="00C6509A" w:rsidRDefault="009F74D6" w:rsidP="009F74D6">
      <w:pPr>
        <w:autoSpaceDE w:val="0"/>
        <w:autoSpaceDN w:val="0"/>
        <w:adjustRightInd w:val="0"/>
        <w:spacing w:after="0" w:line="240" w:lineRule="auto"/>
        <w:jc w:val="both"/>
        <w:rPr>
          <w:rFonts w:cstheme="minorHAnsi"/>
          <w:b/>
          <w:smallCaps/>
        </w:rPr>
      </w:pPr>
    </w:p>
    <w:p w14:paraId="056EEB39" w14:textId="77777777" w:rsidR="009F74D6" w:rsidRPr="00C6509A" w:rsidRDefault="009F74D6" w:rsidP="009F74D6">
      <w:pPr>
        <w:pStyle w:val="Paragraphedeliste"/>
        <w:numPr>
          <w:ilvl w:val="0"/>
          <w:numId w:val="3"/>
        </w:numPr>
        <w:autoSpaceDE w:val="0"/>
        <w:autoSpaceDN w:val="0"/>
        <w:adjustRightInd w:val="0"/>
        <w:spacing w:after="0" w:line="240" w:lineRule="auto"/>
        <w:jc w:val="both"/>
        <w:rPr>
          <w:rFonts w:cstheme="minorHAnsi"/>
          <w:b/>
          <w:smallCaps/>
        </w:rPr>
      </w:pPr>
      <w:r w:rsidRPr="00C6509A">
        <w:rPr>
          <w:rFonts w:ascii="Calibri" w:eastAsia="Times New Roman" w:hAnsi="Calibri" w:cs="Calibri"/>
          <w:b/>
          <w:smallCaps/>
          <w:sz w:val="24"/>
          <w:szCs w:val="24"/>
          <w:lang w:eastAsia="fr-FR"/>
        </w:rPr>
        <w:t>Données à déclarer :</w:t>
      </w:r>
    </w:p>
    <w:p w14:paraId="0B429A90" w14:textId="77777777" w:rsidR="009F74D6" w:rsidRPr="00C6509A" w:rsidRDefault="009F74D6" w:rsidP="009F74D6">
      <w:pPr>
        <w:spacing w:after="0" w:line="240" w:lineRule="auto"/>
        <w:rPr>
          <w:rFonts w:cstheme="minorHAnsi"/>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285"/>
        <w:gridCol w:w="425"/>
        <w:gridCol w:w="5670"/>
        <w:gridCol w:w="1134"/>
        <w:gridCol w:w="992"/>
      </w:tblGrid>
      <w:tr w:rsidR="009F74D6" w:rsidRPr="00BC0BAC" w14:paraId="67950E6B" w14:textId="77777777" w:rsidTr="009F74D6">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6"/>
            <w:tcBorders>
              <w:top w:val="single" w:sz="18" w:space="0" w:color="5B9BD5" w:themeColor="accent1"/>
              <w:bottom w:val="single" w:sz="18" w:space="0" w:color="5B9BD5" w:themeColor="accent1"/>
              <w:right w:val="nil"/>
            </w:tcBorders>
            <w:noWrap/>
          </w:tcPr>
          <w:p w14:paraId="15304A47" w14:textId="77777777" w:rsidR="009F74D6" w:rsidRPr="007C208D" w:rsidRDefault="009F74D6" w:rsidP="009F74D6">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789E2F9A" w14:textId="5E66694D" w:rsidR="009F74D6" w:rsidRPr="007D187B" w:rsidRDefault="009F74D6" w:rsidP="009F74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de réalisation de la transaction (COM, Autres COM, France et Etranger)</w:t>
            </w:r>
          </w:p>
        </w:tc>
      </w:tr>
      <w:tr w:rsidR="009F74D6" w:rsidRPr="00BC0BAC" w14:paraId="3FD3B36E"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6"/>
            <w:tcBorders>
              <w:top w:val="single" w:sz="18" w:space="0" w:color="5B9BD5" w:themeColor="accent1"/>
              <w:bottom w:val="single" w:sz="18" w:space="0" w:color="5B9BD5" w:themeColor="accent1"/>
            </w:tcBorders>
            <w:noWrap/>
          </w:tcPr>
          <w:p w14:paraId="5C57193A" w14:textId="77777777" w:rsidR="009F74D6" w:rsidRPr="007C208D" w:rsidRDefault="009F74D6" w:rsidP="009F74D6">
            <w:pPr>
              <w:jc w:val="center"/>
              <w:rPr>
                <w:rFonts w:ascii="Calibri" w:hAnsi="Calibri"/>
                <w:sz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46FB7AA" w14:textId="77777777" w:rsidR="009F74D6" w:rsidRPr="007D187B" w:rsidRDefault="009F74D6" w:rsidP="009F74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1CE5B653" w14:textId="77777777" w:rsidR="009F74D6" w:rsidRPr="007D187B" w:rsidRDefault="009F74D6" w:rsidP="009F74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33903F28" w14:textId="77777777" w:rsidR="009F74D6" w:rsidRPr="007D187B" w:rsidRDefault="009F74D6" w:rsidP="009F74D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B72B9D" w:rsidRPr="00BC0BAC" w14:paraId="71347BDE"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6"/>
            <w:tcBorders>
              <w:top w:val="single" w:sz="18" w:space="0" w:color="5B9BD5" w:themeColor="accent1"/>
              <w:bottom w:val="single" w:sz="18" w:space="0" w:color="5B9BD5" w:themeColor="accent1"/>
            </w:tcBorders>
            <w:noWrap/>
          </w:tcPr>
          <w:p w14:paraId="4220F50E" w14:textId="0A8C408D" w:rsidR="00B72B9D" w:rsidRDefault="00041BA4" w:rsidP="009F74D6">
            <w:pPr>
              <w:jc w:val="both"/>
              <w:rPr>
                <w:rFonts w:ascii="Calibri" w:hAnsi="Calibri"/>
                <w:sz w:val="18"/>
              </w:rPr>
            </w:pPr>
            <w:r>
              <w:rPr>
                <w:rFonts w:ascii="Calibri" w:hAnsi="Calibri" w:cs="Calibri"/>
                <w:bCs w:val="0"/>
                <w:sz w:val="18"/>
                <w:szCs w:val="18"/>
              </w:rPr>
              <w:t xml:space="preserve">(1) </w:t>
            </w:r>
            <w:r w:rsidR="00B72B9D">
              <w:rPr>
                <w:rFonts w:ascii="Calibri" w:hAnsi="Calibri" w:cs="Calibri"/>
                <w:bCs w:val="0"/>
                <w:sz w:val="18"/>
                <w:szCs w:val="18"/>
              </w:rPr>
              <w:t>Fraude brute sur opérations effectuées par cartes émises par l’établissement (vue émetteur)</w:t>
            </w:r>
          </w:p>
        </w:tc>
        <w:tc>
          <w:tcPr>
            <w:tcW w:w="1134" w:type="dxa"/>
            <w:tcBorders>
              <w:top w:val="single" w:sz="18" w:space="0" w:color="5B9BD5" w:themeColor="accent1"/>
            </w:tcBorders>
          </w:tcPr>
          <w:p w14:paraId="0565E6F7" w14:textId="77777777" w:rsidR="00B72B9D" w:rsidRPr="00ED292F" w:rsidRDefault="00B72B9D" w:rsidP="009F74D6">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315A5325" w14:textId="77777777" w:rsidR="00B72B9D" w:rsidRPr="00ED292F" w:rsidRDefault="00B72B9D" w:rsidP="009F74D6">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9F74D6" w:rsidRPr="00BC0BAC" w14:paraId="76C7C75A"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4472C4" w:themeColor="accent5"/>
            </w:tcBorders>
            <w:noWrap/>
            <w:hideMark/>
          </w:tcPr>
          <w:p w14:paraId="0580F428" w14:textId="77777777" w:rsidR="009F74D6" w:rsidRPr="00BC0BAC" w:rsidRDefault="009F74D6" w:rsidP="009F74D6">
            <w:pPr>
              <w:rPr>
                <w:rFonts w:ascii="Calibri" w:eastAsia="Times New Roman" w:hAnsi="Calibri" w:cs="Calibri"/>
                <w:i/>
                <w:sz w:val="18"/>
                <w:szCs w:val="18"/>
                <w:lang w:eastAsia="fr-FR"/>
              </w:rPr>
            </w:pPr>
          </w:p>
        </w:tc>
        <w:tc>
          <w:tcPr>
            <w:tcW w:w="6852" w:type="dxa"/>
            <w:gridSpan w:val="5"/>
            <w:tcBorders>
              <w:top w:val="single" w:sz="18" w:space="0" w:color="5B9BD5" w:themeColor="accent1"/>
              <w:bottom w:val="single" w:sz="4" w:space="0" w:color="4472C4" w:themeColor="accent5"/>
            </w:tcBorders>
            <w:noWrap/>
            <w:hideMark/>
          </w:tcPr>
          <w:p w14:paraId="3F23436D" w14:textId="30399EF2" w:rsidR="009F74D6" w:rsidRPr="008C7EC4"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highlight w:val="green"/>
              </w:rPr>
            </w:pPr>
            <w:r>
              <w:rPr>
                <w:rFonts w:ascii="Calibri" w:hAnsi="Calibri"/>
                <w:b/>
                <w:sz w:val="18"/>
              </w:rPr>
              <w:t xml:space="preserve">(2) </w:t>
            </w:r>
            <w:r w:rsidR="009F74D6" w:rsidRPr="007B4803">
              <w:rPr>
                <w:rFonts w:ascii="Calibri" w:hAnsi="Calibri"/>
                <w:b/>
                <w:sz w:val="18"/>
              </w:rPr>
              <w:t>Dont paiements initiés par voie non électronique (MOTO) –A distance et en proximité-</w:t>
            </w:r>
          </w:p>
        </w:tc>
        <w:tc>
          <w:tcPr>
            <w:tcW w:w="1134" w:type="dxa"/>
            <w:tcBorders>
              <w:top w:val="single" w:sz="18" w:space="0" w:color="5B9BD5" w:themeColor="accent1"/>
              <w:bottom w:val="single" w:sz="4" w:space="0" w:color="4472C4" w:themeColor="accent5"/>
            </w:tcBorders>
          </w:tcPr>
          <w:p w14:paraId="46DE7C79"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4472C4" w:themeColor="accent5"/>
            </w:tcBorders>
          </w:tcPr>
          <w:p w14:paraId="6059F98F"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01D53E07"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hideMark/>
          </w:tcPr>
          <w:p w14:paraId="6937B0D1" w14:textId="77777777" w:rsidR="009F74D6" w:rsidRPr="00BC0BAC" w:rsidRDefault="009F74D6" w:rsidP="009F74D6">
            <w:pPr>
              <w:rPr>
                <w:rFonts w:ascii="Calibri" w:eastAsia="Times New Roman" w:hAnsi="Calibri" w:cs="Calibri"/>
                <w:i/>
                <w:sz w:val="18"/>
                <w:szCs w:val="18"/>
                <w:lang w:eastAsia="fr-FR"/>
              </w:rPr>
            </w:pPr>
          </w:p>
        </w:tc>
        <w:tc>
          <w:tcPr>
            <w:tcW w:w="6852" w:type="dxa"/>
            <w:gridSpan w:val="5"/>
            <w:tcBorders>
              <w:top w:val="single" w:sz="4" w:space="0" w:color="4472C4" w:themeColor="accent5"/>
              <w:bottom w:val="single" w:sz="4" w:space="0" w:color="5B9BD5" w:themeColor="accent1"/>
            </w:tcBorders>
            <w:noWrap/>
            <w:hideMark/>
          </w:tcPr>
          <w:p w14:paraId="18873C23" w14:textId="4A02B39C" w:rsidR="009F74D6" w:rsidRPr="008C7EC4"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highlight w:val="green"/>
              </w:rPr>
            </w:pPr>
            <w:r>
              <w:rPr>
                <w:rFonts w:ascii="Calibri" w:hAnsi="Calibri"/>
                <w:b/>
                <w:sz w:val="18"/>
              </w:rPr>
              <w:t xml:space="preserve">(3) </w:t>
            </w:r>
            <w:r w:rsidR="009F74D6" w:rsidRPr="007B4803">
              <w:rPr>
                <w:rFonts w:ascii="Calibri" w:hAnsi="Calibri"/>
                <w:b/>
                <w:sz w:val="18"/>
              </w:rPr>
              <w:t>Dont paiements initiés par voie électronique</w:t>
            </w:r>
          </w:p>
        </w:tc>
        <w:tc>
          <w:tcPr>
            <w:tcW w:w="1134" w:type="dxa"/>
            <w:tcBorders>
              <w:top w:val="single" w:sz="4" w:space="0" w:color="4472C4" w:themeColor="accent5"/>
              <w:bottom w:val="single" w:sz="4" w:space="0" w:color="5B9BD5" w:themeColor="accent1"/>
            </w:tcBorders>
          </w:tcPr>
          <w:p w14:paraId="171AC802"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7977BE87"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03B8CF37"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6CB9451E"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1A9D810C" w14:textId="77777777" w:rsidR="009F74D6" w:rsidRPr="00A675AF"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gridSpan w:val="4"/>
            <w:tcBorders>
              <w:top w:val="single" w:sz="18" w:space="0" w:color="5B9BD5" w:themeColor="accent1"/>
              <w:bottom w:val="single" w:sz="12" w:space="0" w:color="4472C4" w:themeColor="accent5"/>
            </w:tcBorders>
          </w:tcPr>
          <w:p w14:paraId="276C5831" w14:textId="31C7EF64" w:rsidR="009F74D6" w:rsidRPr="008C7EC4"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b/>
                <w:sz w:val="18"/>
              </w:rPr>
              <w:t xml:space="preserve">(4) </w:t>
            </w:r>
            <w:r w:rsidR="009F74D6" w:rsidRPr="007B4803">
              <w:rPr>
                <w:rFonts w:ascii="Calibri" w:hAnsi="Calibri"/>
                <w:b/>
                <w:sz w:val="18"/>
              </w:rPr>
              <w:t>Dont paiements initiés à distance</w:t>
            </w:r>
          </w:p>
        </w:tc>
        <w:tc>
          <w:tcPr>
            <w:tcW w:w="1134" w:type="dxa"/>
            <w:tcBorders>
              <w:top w:val="single" w:sz="18" w:space="0" w:color="5B9BD5" w:themeColor="accent1"/>
              <w:bottom w:val="single" w:sz="12" w:space="0" w:color="4472C4" w:themeColor="accent5"/>
            </w:tcBorders>
          </w:tcPr>
          <w:p w14:paraId="02801770"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070FC9AE"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2A28E48D"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63F22186"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5AFCF73C"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tcPr>
          <w:p w14:paraId="35A59EC6"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gridSpan w:val="3"/>
            <w:tcBorders>
              <w:top w:val="single" w:sz="12" w:space="0" w:color="4472C4" w:themeColor="accent5"/>
              <w:bottom w:val="single" w:sz="12" w:space="0" w:color="4472C4" w:themeColor="accent5"/>
            </w:tcBorders>
            <w:noWrap/>
            <w:hideMark/>
          </w:tcPr>
          <w:p w14:paraId="2DC8F3F0" w14:textId="43EAED38"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(5) </w:t>
            </w:r>
            <w:r w:rsidR="009F74D6" w:rsidRPr="007B4803">
              <w:rPr>
                <w:rFonts w:ascii="Calibri" w:eastAsia="Times New Roman" w:hAnsi="Calibri" w:cs="Calibri"/>
                <w:b/>
                <w:sz w:val="18"/>
                <w:szCs w:val="18"/>
                <w:lang w:eastAsia="fr-FR"/>
              </w:rPr>
              <w:t>Dont avec authentification forte du client</w:t>
            </w:r>
          </w:p>
        </w:tc>
        <w:tc>
          <w:tcPr>
            <w:tcW w:w="1134" w:type="dxa"/>
            <w:tcBorders>
              <w:top w:val="single" w:sz="12" w:space="0" w:color="4472C4" w:themeColor="accent5"/>
              <w:bottom w:val="single" w:sz="12" w:space="0" w:color="4472C4" w:themeColor="accent5"/>
            </w:tcBorders>
          </w:tcPr>
          <w:p w14:paraId="11430825"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539C31A2"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39B72487"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7DD4C0BF"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65F3632F"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4530EF65"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015CD00F"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60A6852C" w14:textId="6F1F467F"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(6) </w:t>
            </w:r>
            <w:r w:rsidR="009F74D6">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6F4FCBE3"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634DC623"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606A562D"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2011387"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3E56FCA2"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2A269D7B"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26744E3A"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56E9D90A"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643849E5" w14:textId="1A4A9094"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(7) </w:t>
            </w:r>
            <w:r w:rsidR="009F74D6">
              <w:rPr>
                <w:rFonts w:ascii="Calibri" w:eastAsia="Times New Roman" w:hAnsi="Calibri" w:cs="Calibri"/>
                <w:i/>
                <w:sz w:val="18"/>
                <w:szCs w:val="18"/>
                <w:lang w:eastAsia="fr-FR"/>
              </w:rPr>
              <w:t>Dont avec carte perdue / volée</w:t>
            </w:r>
          </w:p>
        </w:tc>
        <w:tc>
          <w:tcPr>
            <w:tcW w:w="1134" w:type="dxa"/>
            <w:tcBorders>
              <w:top w:val="single" w:sz="4" w:space="0" w:color="4472C4" w:themeColor="accent5"/>
              <w:bottom w:val="single" w:sz="4" w:space="0" w:color="4472C4" w:themeColor="accent5"/>
            </w:tcBorders>
          </w:tcPr>
          <w:p w14:paraId="5E77BA4B"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232C2DD"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57B35D28"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6A78D788"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38F17EC8"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3999A98"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56CC8E30"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0077A088"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085633C3" w14:textId="5D4FC722"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(8) </w:t>
            </w:r>
            <w:r w:rsidR="009F74D6">
              <w:rPr>
                <w:rFonts w:ascii="Calibri" w:eastAsia="Times New Roman" w:hAnsi="Calibri" w:cs="Calibri"/>
                <w:i/>
                <w:sz w:val="18"/>
                <w:szCs w:val="18"/>
                <w:lang w:eastAsia="fr-FR"/>
              </w:rPr>
              <w:t>Dont avec carte non reçue</w:t>
            </w:r>
          </w:p>
        </w:tc>
        <w:tc>
          <w:tcPr>
            <w:tcW w:w="1134" w:type="dxa"/>
            <w:tcBorders>
              <w:top w:val="single" w:sz="4" w:space="0" w:color="4472C4" w:themeColor="accent5"/>
              <w:bottom w:val="single" w:sz="4" w:space="0" w:color="4472C4" w:themeColor="accent5"/>
            </w:tcBorders>
          </w:tcPr>
          <w:p w14:paraId="6E0C75B6"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F0CC375"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50A08898"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1709B8E7"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B072293"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BC64523"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5056FA33"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33C94FFE"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4D0E9877" w14:textId="572A0DEA"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(9) </w:t>
            </w:r>
            <w:r w:rsidR="009F74D6">
              <w:rPr>
                <w:rFonts w:ascii="Calibri" w:eastAsia="Times New Roman" w:hAnsi="Calibri" w:cs="Calibri"/>
                <w:i/>
                <w:sz w:val="18"/>
                <w:szCs w:val="18"/>
                <w:lang w:eastAsia="fr-FR"/>
              </w:rPr>
              <w:t>Dont avec carte contrefaite</w:t>
            </w:r>
          </w:p>
        </w:tc>
        <w:tc>
          <w:tcPr>
            <w:tcW w:w="1134" w:type="dxa"/>
            <w:tcBorders>
              <w:top w:val="single" w:sz="4" w:space="0" w:color="4472C4" w:themeColor="accent5"/>
              <w:bottom w:val="single" w:sz="4" w:space="0" w:color="4472C4" w:themeColor="accent5"/>
            </w:tcBorders>
          </w:tcPr>
          <w:p w14:paraId="43FBFB3A"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4E1AC6C"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1BBCA3D2"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39A5157F"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right w:val="single" w:sz="4" w:space="0" w:color="4472C4" w:themeColor="accent5"/>
            </w:tcBorders>
            <w:noWrap/>
          </w:tcPr>
          <w:p w14:paraId="0D3680A8"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EF2667F"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3453228E"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74616458"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7537E1A" w14:textId="1391320F"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(10) </w:t>
            </w:r>
            <w:r w:rsidR="009F74D6">
              <w:rPr>
                <w:rFonts w:ascii="Calibri" w:eastAsia="Times New Roman" w:hAnsi="Calibri" w:cs="Calibri"/>
                <w:i/>
                <w:sz w:val="18"/>
                <w:szCs w:val="18"/>
                <w:lang w:eastAsia="fr-FR"/>
              </w:rPr>
              <w:t>Dont avec numéro de carte usurpé</w:t>
            </w:r>
          </w:p>
        </w:tc>
        <w:tc>
          <w:tcPr>
            <w:tcW w:w="1134" w:type="dxa"/>
            <w:tcBorders>
              <w:top w:val="single" w:sz="4" w:space="0" w:color="4472C4" w:themeColor="accent5"/>
              <w:bottom w:val="single" w:sz="4" w:space="0" w:color="4472C4" w:themeColor="accent5"/>
            </w:tcBorders>
          </w:tcPr>
          <w:p w14:paraId="39198848"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238E0E05"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4062107C"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2EE56623"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318C250E"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687669D8"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21C7628E"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791CA851"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B72173F" w14:textId="3B204A3F"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(11) </w:t>
            </w:r>
            <w:r w:rsidR="009F74D6">
              <w:rPr>
                <w:rFonts w:ascii="Calibri" w:eastAsia="Times New Roman" w:hAnsi="Calibri" w:cs="Calibri"/>
                <w:i/>
                <w:sz w:val="18"/>
                <w:szCs w:val="18"/>
                <w:lang w:eastAsia="fr-FR"/>
              </w:rPr>
              <w:t>Dont autres cas</w:t>
            </w:r>
          </w:p>
        </w:tc>
        <w:tc>
          <w:tcPr>
            <w:tcW w:w="1134" w:type="dxa"/>
            <w:tcBorders>
              <w:top w:val="single" w:sz="4" w:space="0" w:color="4472C4" w:themeColor="accent5"/>
              <w:bottom w:val="single" w:sz="4" w:space="0" w:color="4472C4" w:themeColor="accent5"/>
            </w:tcBorders>
          </w:tcPr>
          <w:p w14:paraId="42F2B469"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740008E4"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2571670F"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0D1F300E"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08335BF"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44B19DC1"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6CFDC5E2"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5E9D736C" w14:textId="3115B9DD"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(12) </w:t>
            </w:r>
            <w:r w:rsidR="009F74D6">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5961EE0B"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CF606D9"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3EC6BE16"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tcPr>
          <w:p w14:paraId="0A8B7515"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noWrap/>
          </w:tcPr>
          <w:p w14:paraId="231756CF"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right w:val="single" w:sz="4" w:space="0" w:color="4472C4" w:themeColor="accent5"/>
            </w:tcBorders>
          </w:tcPr>
          <w:p w14:paraId="516A152C"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5B9BD5" w:themeColor="accent1"/>
            </w:tcBorders>
            <w:noWrap/>
          </w:tcPr>
          <w:p w14:paraId="6DBB07E2"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5B9BD5" w:themeColor="accent1"/>
            </w:tcBorders>
          </w:tcPr>
          <w:p w14:paraId="3B2A4D35" w14:textId="3C96E251"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(13) </w:t>
            </w:r>
            <w:r w:rsidR="009F74D6">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4" w:space="0" w:color="5B9BD5" w:themeColor="accent1"/>
            </w:tcBorders>
          </w:tcPr>
          <w:p w14:paraId="60E0B781"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27ECB41E"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2D5F6E4A"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69772E00"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1C2CB84E"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tcPr>
          <w:p w14:paraId="7AA736F0"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gridSpan w:val="3"/>
            <w:tcBorders>
              <w:top w:val="single" w:sz="12" w:space="0" w:color="4472C4" w:themeColor="accent5"/>
              <w:bottom w:val="single" w:sz="12" w:space="0" w:color="4472C4" w:themeColor="accent5"/>
            </w:tcBorders>
            <w:noWrap/>
            <w:hideMark/>
          </w:tcPr>
          <w:p w14:paraId="7BF394A3" w14:textId="22AD9565"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(14) </w:t>
            </w:r>
            <w:r w:rsidR="009F74D6" w:rsidRPr="007B4803">
              <w:rPr>
                <w:rFonts w:ascii="Calibri" w:eastAsia="Times New Roman" w:hAnsi="Calibri" w:cs="Calibri"/>
                <w:b/>
                <w:sz w:val="18"/>
                <w:szCs w:val="18"/>
                <w:lang w:eastAsia="fr-FR"/>
              </w:rPr>
              <w:t xml:space="preserve">Dont </w:t>
            </w:r>
            <w:r w:rsidR="009F74D6">
              <w:rPr>
                <w:rFonts w:ascii="Calibri" w:eastAsia="Times New Roman" w:hAnsi="Calibri" w:cs="Calibri"/>
                <w:b/>
                <w:sz w:val="18"/>
                <w:szCs w:val="18"/>
                <w:lang w:eastAsia="fr-FR"/>
              </w:rPr>
              <w:t>sans</w:t>
            </w:r>
            <w:r w:rsidR="009F74D6" w:rsidRPr="007B4803">
              <w:rPr>
                <w:rFonts w:ascii="Calibri" w:eastAsia="Times New Roman" w:hAnsi="Calibri" w:cs="Calibri"/>
                <w:b/>
                <w:sz w:val="18"/>
                <w:szCs w:val="18"/>
                <w:lang w:eastAsia="fr-FR"/>
              </w:rPr>
              <w:t xml:space="preserve"> authentification forte du client</w:t>
            </w:r>
          </w:p>
        </w:tc>
        <w:tc>
          <w:tcPr>
            <w:tcW w:w="1134" w:type="dxa"/>
            <w:tcBorders>
              <w:top w:val="single" w:sz="12" w:space="0" w:color="4472C4" w:themeColor="accent5"/>
              <w:bottom w:val="single" w:sz="12" w:space="0" w:color="4472C4" w:themeColor="accent5"/>
            </w:tcBorders>
          </w:tcPr>
          <w:p w14:paraId="4A9A305E"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183E696E"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265F0F1D"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4116D1BE"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23793D18"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7D2977BD"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3AE38C71"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468F8B6A" w14:textId="5FD08BD7"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(15) </w:t>
            </w:r>
            <w:r w:rsidR="009F74D6">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0BE43C79"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4DF0B510"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576D38F4"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27D39F62"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7C962FE4"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28B82DFF"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3CC96654"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1567846D"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3F501041" w14:textId="6B053031"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(16) </w:t>
            </w:r>
            <w:r w:rsidR="009F74D6">
              <w:rPr>
                <w:rFonts w:ascii="Calibri" w:eastAsia="Times New Roman" w:hAnsi="Calibri" w:cs="Calibri"/>
                <w:i/>
                <w:sz w:val="18"/>
                <w:szCs w:val="18"/>
                <w:lang w:eastAsia="fr-FR"/>
              </w:rPr>
              <w:t>Dont avec carte perdue / volée</w:t>
            </w:r>
          </w:p>
        </w:tc>
        <w:tc>
          <w:tcPr>
            <w:tcW w:w="1134" w:type="dxa"/>
            <w:tcBorders>
              <w:top w:val="single" w:sz="4" w:space="0" w:color="4472C4" w:themeColor="accent5"/>
              <w:bottom w:val="single" w:sz="4" w:space="0" w:color="4472C4" w:themeColor="accent5"/>
            </w:tcBorders>
          </w:tcPr>
          <w:p w14:paraId="7D8C7277"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0102BCE"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67BA613A"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142ECE8C"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2B68588"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F2DA6D9"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56690A5"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2AC80487"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66268D0" w14:textId="00F286D4"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(17) </w:t>
            </w:r>
            <w:r w:rsidR="009F74D6">
              <w:rPr>
                <w:rFonts w:ascii="Calibri" w:eastAsia="Times New Roman" w:hAnsi="Calibri" w:cs="Calibri"/>
                <w:i/>
                <w:sz w:val="18"/>
                <w:szCs w:val="18"/>
                <w:lang w:eastAsia="fr-FR"/>
              </w:rPr>
              <w:t>Dont avec carte non reçue</w:t>
            </w:r>
          </w:p>
        </w:tc>
        <w:tc>
          <w:tcPr>
            <w:tcW w:w="1134" w:type="dxa"/>
            <w:tcBorders>
              <w:top w:val="single" w:sz="4" w:space="0" w:color="4472C4" w:themeColor="accent5"/>
              <w:bottom w:val="single" w:sz="4" w:space="0" w:color="4472C4" w:themeColor="accent5"/>
            </w:tcBorders>
          </w:tcPr>
          <w:p w14:paraId="185BCF21"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525D71E"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336A00F0"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7430EB46"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3BECA47"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962C45C"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D13CA98"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7B502CDD"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4DD62008" w14:textId="1973167A"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(18) </w:t>
            </w:r>
            <w:r w:rsidR="009F74D6">
              <w:rPr>
                <w:rFonts w:ascii="Calibri" w:eastAsia="Times New Roman" w:hAnsi="Calibri" w:cs="Calibri"/>
                <w:i/>
                <w:sz w:val="18"/>
                <w:szCs w:val="18"/>
                <w:lang w:eastAsia="fr-FR"/>
              </w:rPr>
              <w:t>Dont avec carte contrefaite</w:t>
            </w:r>
          </w:p>
        </w:tc>
        <w:tc>
          <w:tcPr>
            <w:tcW w:w="1134" w:type="dxa"/>
            <w:tcBorders>
              <w:top w:val="single" w:sz="4" w:space="0" w:color="4472C4" w:themeColor="accent5"/>
              <w:bottom w:val="single" w:sz="4" w:space="0" w:color="4472C4" w:themeColor="accent5"/>
            </w:tcBorders>
          </w:tcPr>
          <w:p w14:paraId="2A97B597"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91E1DCD"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79FCDAC3"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04B2CB43"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right w:val="single" w:sz="4" w:space="0" w:color="4472C4" w:themeColor="accent5"/>
            </w:tcBorders>
            <w:noWrap/>
          </w:tcPr>
          <w:p w14:paraId="5A2C752C"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697FCC9"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3FC9A920"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3669FF13"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1B6B5C90" w14:textId="6155D1EC"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(19) </w:t>
            </w:r>
            <w:r w:rsidR="009F74D6">
              <w:rPr>
                <w:rFonts w:ascii="Calibri" w:eastAsia="Times New Roman" w:hAnsi="Calibri" w:cs="Calibri"/>
                <w:i/>
                <w:sz w:val="18"/>
                <w:szCs w:val="18"/>
                <w:lang w:eastAsia="fr-FR"/>
              </w:rPr>
              <w:t>Dont avec numéro de carte usurpé</w:t>
            </w:r>
          </w:p>
        </w:tc>
        <w:tc>
          <w:tcPr>
            <w:tcW w:w="1134" w:type="dxa"/>
            <w:tcBorders>
              <w:top w:val="single" w:sz="4" w:space="0" w:color="4472C4" w:themeColor="accent5"/>
              <w:bottom w:val="single" w:sz="4" w:space="0" w:color="4472C4" w:themeColor="accent5"/>
            </w:tcBorders>
          </w:tcPr>
          <w:p w14:paraId="00CABFEE"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7D31C91A"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45EFB2AF"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74615B01"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55ED326B"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07B412DC"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22442930"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2BECD0CF"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37135BC8" w14:textId="5E7215F7"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(20) </w:t>
            </w:r>
            <w:r w:rsidR="009F74D6">
              <w:rPr>
                <w:rFonts w:ascii="Calibri" w:eastAsia="Times New Roman" w:hAnsi="Calibri" w:cs="Calibri"/>
                <w:i/>
                <w:sz w:val="18"/>
                <w:szCs w:val="18"/>
                <w:lang w:eastAsia="fr-FR"/>
              </w:rPr>
              <w:t>Dont autres cas</w:t>
            </w:r>
          </w:p>
        </w:tc>
        <w:tc>
          <w:tcPr>
            <w:tcW w:w="1134" w:type="dxa"/>
            <w:tcBorders>
              <w:top w:val="single" w:sz="4" w:space="0" w:color="4472C4" w:themeColor="accent5"/>
              <w:bottom w:val="single" w:sz="4" w:space="0" w:color="4472C4" w:themeColor="accent5"/>
            </w:tcBorders>
          </w:tcPr>
          <w:p w14:paraId="7CB4E58A"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42D6CFD3"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29686B76"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17A6C608"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407EE4E"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6F4E1886"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220FC5FE"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522B57BF" w14:textId="3BD74619"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(21) </w:t>
            </w:r>
            <w:r w:rsidR="009F74D6">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63D2163F"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DAC6341"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587BDF29"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2" w:space="0" w:color="4472C4" w:themeColor="accent5"/>
            </w:tcBorders>
            <w:noWrap/>
          </w:tcPr>
          <w:p w14:paraId="25EF6636"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noWrap/>
          </w:tcPr>
          <w:p w14:paraId="6C30DF03"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right w:val="single" w:sz="4" w:space="0" w:color="4472C4" w:themeColor="accent5"/>
            </w:tcBorders>
          </w:tcPr>
          <w:p w14:paraId="29E8552D"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12" w:space="0" w:color="4472C4" w:themeColor="accent5"/>
            </w:tcBorders>
            <w:noWrap/>
          </w:tcPr>
          <w:p w14:paraId="51186627"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12" w:space="0" w:color="4472C4" w:themeColor="accent5"/>
            </w:tcBorders>
          </w:tcPr>
          <w:p w14:paraId="3013D8F6" w14:textId="02C022A5"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(22) </w:t>
            </w:r>
            <w:r w:rsidR="009F74D6">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12" w:space="0" w:color="4472C4" w:themeColor="accent5"/>
            </w:tcBorders>
          </w:tcPr>
          <w:p w14:paraId="04771356"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12" w:space="0" w:color="4472C4" w:themeColor="accent5"/>
            </w:tcBorders>
          </w:tcPr>
          <w:p w14:paraId="672D8608"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472FA04A"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232D0435"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110736B4"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5CCA5BE0"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5A337AF6"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0401205D" w14:textId="4CA4AD7C" w:rsidR="009F74D6" w:rsidRPr="00BC0BAC" w:rsidRDefault="00041BA4" w:rsidP="007A5BB1">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(23) </w:t>
            </w:r>
            <w:r w:rsidR="009F74D6">
              <w:rPr>
                <w:rFonts w:ascii="Calibri" w:eastAsia="Times New Roman" w:hAnsi="Calibri" w:cs="Calibri"/>
                <w:i/>
                <w:sz w:val="18"/>
                <w:szCs w:val="18"/>
                <w:lang w:eastAsia="fr-FR"/>
              </w:rPr>
              <w:t>Dont au titre de l’Art. 1</w:t>
            </w:r>
            <w:r w:rsidR="007A5BB1">
              <w:rPr>
                <w:rFonts w:ascii="Calibri" w:eastAsia="Times New Roman" w:hAnsi="Calibri" w:cs="Calibri"/>
                <w:i/>
                <w:sz w:val="18"/>
                <w:szCs w:val="18"/>
                <w:lang w:eastAsia="fr-FR"/>
              </w:rPr>
              <w:t>3</w:t>
            </w:r>
            <w:r w:rsidR="009F74D6">
              <w:rPr>
                <w:rFonts w:ascii="Calibri" w:eastAsia="Times New Roman" w:hAnsi="Calibri" w:cs="Calibri"/>
                <w:i/>
                <w:sz w:val="18"/>
                <w:szCs w:val="18"/>
                <w:lang w:eastAsia="fr-FR"/>
              </w:rPr>
              <w:t xml:space="preserve"> de l’arrêté (</w:t>
            </w:r>
            <w:r w:rsidR="007A5BB1">
              <w:rPr>
                <w:rFonts w:ascii="Calibri" w:eastAsia="Times New Roman" w:hAnsi="Calibri" w:cs="Calibri"/>
                <w:i/>
                <w:sz w:val="18"/>
                <w:szCs w:val="18"/>
                <w:lang w:eastAsia="fr-FR"/>
              </w:rPr>
              <w:t>Bénéficiaire de confiance</w:t>
            </w:r>
            <w:r w:rsidR="009F74D6">
              <w:rPr>
                <w:rFonts w:ascii="Calibri" w:eastAsia="Times New Roman" w:hAnsi="Calibri" w:cs="Calibri"/>
                <w:i/>
                <w:sz w:val="18"/>
                <w:szCs w:val="18"/>
                <w:lang w:eastAsia="fr-FR"/>
              </w:rPr>
              <w:t>)</w:t>
            </w:r>
          </w:p>
        </w:tc>
        <w:tc>
          <w:tcPr>
            <w:tcW w:w="1134" w:type="dxa"/>
            <w:tcBorders>
              <w:top w:val="single" w:sz="12" w:space="0" w:color="4472C4" w:themeColor="accent5"/>
              <w:bottom w:val="single" w:sz="4" w:space="0" w:color="4472C4" w:themeColor="accent5"/>
            </w:tcBorders>
          </w:tcPr>
          <w:p w14:paraId="3A433FF7"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40F9B8B4"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0841A6B0"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628AC628"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0E0E9D1"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F769F03"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14BF16C0"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01D88ED5" w14:textId="4CB9AF57" w:rsidR="009F74D6" w:rsidRPr="00BC0BAC" w:rsidRDefault="00041BA4" w:rsidP="007A5BB1">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(24) </w:t>
            </w:r>
            <w:r w:rsidR="009F74D6">
              <w:rPr>
                <w:rFonts w:ascii="Calibri" w:eastAsia="Times New Roman" w:hAnsi="Calibri" w:cs="Calibri"/>
                <w:i/>
                <w:sz w:val="18"/>
                <w:szCs w:val="18"/>
                <w:lang w:eastAsia="fr-FR"/>
              </w:rPr>
              <w:t>Dont au titre de l’Art. 1</w:t>
            </w:r>
            <w:r w:rsidR="007A5BB1">
              <w:rPr>
                <w:rFonts w:ascii="Calibri" w:eastAsia="Times New Roman" w:hAnsi="Calibri" w:cs="Calibri"/>
                <w:i/>
                <w:sz w:val="18"/>
                <w:szCs w:val="18"/>
                <w:lang w:eastAsia="fr-FR"/>
              </w:rPr>
              <w:t>4</w:t>
            </w:r>
            <w:r w:rsidR="009F74D6">
              <w:rPr>
                <w:rFonts w:ascii="Calibri" w:eastAsia="Times New Roman" w:hAnsi="Calibri" w:cs="Calibri"/>
                <w:i/>
                <w:sz w:val="18"/>
                <w:szCs w:val="18"/>
                <w:lang w:eastAsia="fr-FR"/>
              </w:rPr>
              <w:t xml:space="preserve"> de l’arrêté (</w:t>
            </w:r>
            <w:r w:rsidR="007A5BB1">
              <w:rPr>
                <w:rFonts w:ascii="Calibri" w:eastAsia="Times New Roman" w:hAnsi="Calibri" w:cs="Calibri"/>
                <w:i/>
                <w:sz w:val="18"/>
                <w:szCs w:val="18"/>
                <w:lang w:eastAsia="fr-FR"/>
              </w:rPr>
              <w:t>Opération récurrente</w:t>
            </w:r>
            <w:r w:rsidR="009F74D6">
              <w:rPr>
                <w:rFonts w:ascii="Calibri" w:eastAsia="Times New Roman" w:hAnsi="Calibri" w:cs="Calibri"/>
                <w:i/>
                <w:sz w:val="18"/>
                <w:szCs w:val="18"/>
                <w:lang w:eastAsia="fr-FR"/>
              </w:rPr>
              <w:t>)</w:t>
            </w:r>
          </w:p>
        </w:tc>
        <w:tc>
          <w:tcPr>
            <w:tcW w:w="1134" w:type="dxa"/>
            <w:tcBorders>
              <w:top w:val="single" w:sz="4" w:space="0" w:color="4472C4" w:themeColor="accent5"/>
              <w:bottom w:val="single" w:sz="4" w:space="0" w:color="4472C4" w:themeColor="accent5"/>
            </w:tcBorders>
          </w:tcPr>
          <w:p w14:paraId="6BEC3501"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5FBA46F9"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77D452A2"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68DEE50"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7DFC4D1F"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327AB33"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33DFB6FE"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287C0498" w14:textId="72F364DF"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(25) </w:t>
            </w:r>
            <w:r w:rsidR="009F74D6">
              <w:rPr>
                <w:rFonts w:ascii="Calibri" w:eastAsia="Times New Roman" w:hAnsi="Calibri" w:cs="Calibri"/>
                <w:i/>
                <w:sz w:val="18"/>
                <w:szCs w:val="18"/>
                <w:lang w:eastAsia="fr-FR"/>
              </w:rPr>
              <w:t>Dont au titre de l’Art. 16 de l’arrêté (Faible montant)</w:t>
            </w:r>
          </w:p>
        </w:tc>
        <w:tc>
          <w:tcPr>
            <w:tcW w:w="1134" w:type="dxa"/>
            <w:tcBorders>
              <w:top w:val="single" w:sz="4" w:space="0" w:color="4472C4" w:themeColor="accent5"/>
              <w:bottom w:val="single" w:sz="4" w:space="0" w:color="4472C4" w:themeColor="accent5"/>
            </w:tcBorders>
          </w:tcPr>
          <w:p w14:paraId="38C8F849"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0E9E3C9"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43952D10"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09251AFE"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F892929"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BFCEE25"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31490325"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590A661A" w14:textId="0EF277E8" w:rsidR="009F74D6" w:rsidRPr="00BC0BAC" w:rsidRDefault="00041BA4" w:rsidP="007A5BB1">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(26) </w:t>
            </w:r>
            <w:r w:rsidR="009F74D6">
              <w:rPr>
                <w:rFonts w:ascii="Calibri" w:eastAsia="Times New Roman" w:hAnsi="Calibri" w:cs="Calibri"/>
                <w:i/>
                <w:sz w:val="18"/>
                <w:szCs w:val="18"/>
                <w:lang w:eastAsia="fr-FR"/>
              </w:rPr>
              <w:t>Dont au titre de l’Art. 1</w:t>
            </w:r>
            <w:r w:rsidR="007A5BB1">
              <w:rPr>
                <w:rFonts w:ascii="Calibri" w:eastAsia="Times New Roman" w:hAnsi="Calibri" w:cs="Calibri"/>
                <w:i/>
                <w:sz w:val="18"/>
                <w:szCs w:val="18"/>
                <w:lang w:eastAsia="fr-FR"/>
              </w:rPr>
              <w:t>7</w:t>
            </w:r>
            <w:r w:rsidR="009F74D6">
              <w:rPr>
                <w:rFonts w:ascii="Calibri" w:eastAsia="Times New Roman" w:hAnsi="Calibri" w:cs="Calibri"/>
                <w:i/>
                <w:sz w:val="18"/>
                <w:szCs w:val="18"/>
                <w:lang w:eastAsia="fr-FR"/>
              </w:rPr>
              <w:t xml:space="preserve"> de l’arrêté (</w:t>
            </w:r>
            <w:r w:rsidR="007A5BB1">
              <w:rPr>
                <w:rFonts w:ascii="Calibri" w:eastAsia="Times New Roman" w:hAnsi="Calibri" w:cs="Calibri"/>
                <w:i/>
                <w:sz w:val="18"/>
                <w:szCs w:val="18"/>
                <w:lang w:eastAsia="fr-FR"/>
              </w:rPr>
              <w:t>Protocole de paiement sécurisé</w:t>
            </w:r>
            <w:r w:rsidR="009F74D6">
              <w:rPr>
                <w:rFonts w:ascii="Calibri" w:eastAsia="Times New Roman" w:hAnsi="Calibri" w:cs="Calibri"/>
                <w:i/>
                <w:sz w:val="18"/>
                <w:szCs w:val="18"/>
                <w:lang w:eastAsia="fr-FR"/>
              </w:rPr>
              <w:t>)</w:t>
            </w:r>
          </w:p>
        </w:tc>
        <w:tc>
          <w:tcPr>
            <w:tcW w:w="1134" w:type="dxa"/>
            <w:tcBorders>
              <w:top w:val="single" w:sz="4" w:space="0" w:color="4472C4" w:themeColor="accent5"/>
              <w:bottom w:val="single" w:sz="4" w:space="0" w:color="4472C4" w:themeColor="accent5"/>
            </w:tcBorders>
          </w:tcPr>
          <w:p w14:paraId="7EFBCE1B"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D1ED9C5"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5CF23061"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CEE9820"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784EF13E"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0789CDC4"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4CA77D98"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5089FC32" w14:textId="2536F8A7"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(27) </w:t>
            </w:r>
            <w:r w:rsidR="009F74D6">
              <w:rPr>
                <w:rFonts w:ascii="Calibri" w:eastAsia="Times New Roman" w:hAnsi="Calibri" w:cs="Calibri"/>
                <w:i/>
                <w:sz w:val="18"/>
                <w:szCs w:val="18"/>
                <w:lang w:eastAsia="fr-FR"/>
              </w:rPr>
              <w:t>Dont au titre de l’Art. 18 de l’arrêté (Analyse des risques)</w:t>
            </w:r>
          </w:p>
        </w:tc>
        <w:tc>
          <w:tcPr>
            <w:tcW w:w="1134" w:type="dxa"/>
            <w:tcBorders>
              <w:top w:val="single" w:sz="4" w:space="0" w:color="4472C4" w:themeColor="accent5"/>
              <w:bottom w:val="single" w:sz="4" w:space="0" w:color="4472C4" w:themeColor="accent5"/>
            </w:tcBorders>
          </w:tcPr>
          <w:p w14:paraId="589CEB0C"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6F1FFE2"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2128C107"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5236EAAE"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noWrap/>
          </w:tcPr>
          <w:p w14:paraId="1FD5EF34"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6D465722"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3E89AADD"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426CAF56" w14:textId="51771F73"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(28) </w:t>
            </w:r>
            <w:r w:rsidR="009F74D6">
              <w:rPr>
                <w:rFonts w:ascii="Calibri" w:eastAsia="Times New Roman" w:hAnsi="Calibri" w:cs="Calibri"/>
                <w:i/>
                <w:sz w:val="18"/>
                <w:szCs w:val="18"/>
                <w:lang w:eastAsia="fr-FR"/>
              </w:rPr>
              <w:t>Dont au titre des paiements initiés par les commerçants</w:t>
            </w:r>
          </w:p>
        </w:tc>
        <w:tc>
          <w:tcPr>
            <w:tcW w:w="1134" w:type="dxa"/>
            <w:tcBorders>
              <w:top w:val="single" w:sz="4" w:space="0" w:color="4472C4" w:themeColor="accent5"/>
              <w:bottom w:val="single" w:sz="4" w:space="0" w:color="4472C4" w:themeColor="accent5"/>
            </w:tcBorders>
          </w:tcPr>
          <w:p w14:paraId="5E8F41EB"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8E0BFBE"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4CFE5C4A"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tcPr>
          <w:p w14:paraId="3381FDB0"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noWrap/>
          </w:tcPr>
          <w:p w14:paraId="1CEE221B"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tcPr>
          <w:p w14:paraId="769F1F20"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5B9BD5" w:themeColor="accent1"/>
            </w:tcBorders>
            <w:noWrap/>
          </w:tcPr>
          <w:p w14:paraId="517A0D1A"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5B9BD5" w:themeColor="accent1"/>
            </w:tcBorders>
          </w:tcPr>
          <w:p w14:paraId="52558FA9" w14:textId="200016D0"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(29) </w:t>
            </w:r>
            <w:r w:rsidR="009F74D6">
              <w:rPr>
                <w:rFonts w:ascii="Calibri" w:eastAsia="Times New Roman" w:hAnsi="Calibri" w:cs="Calibri"/>
                <w:i/>
                <w:sz w:val="18"/>
                <w:szCs w:val="18"/>
                <w:lang w:eastAsia="fr-FR"/>
              </w:rPr>
              <w:t>Dont au titre d’autres motifs d’exclusion</w:t>
            </w:r>
          </w:p>
        </w:tc>
        <w:tc>
          <w:tcPr>
            <w:tcW w:w="1134" w:type="dxa"/>
            <w:tcBorders>
              <w:top w:val="single" w:sz="4" w:space="0" w:color="4472C4" w:themeColor="accent5"/>
              <w:bottom w:val="single" w:sz="4" w:space="0" w:color="5B9BD5" w:themeColor="accent1"/>
            </w:tcBorders>
          </w:tcPr>
          <w:p w14:paraId="377531D8"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2605F114"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78099CA5"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4472C4" w:themeColor="accent5"/>
            </w:tcBorders>
            <w:noWrap/>
          </w:tcPr>
          <w:p w14:paraId="55275C6C"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8" w:space="0" w:color="5B9BD5" w:themeColor="accent1"/>
              <w:bottom w:val="single" w:sz="12" w:space="0" w:color="4472C4" w:themeColor="accent5"/>
            </w:tcBorders>
            <w:noWrap/>
          </w:tcPr>
          <w:p w14:paraId="62117765" w14:textId="77777777" w:rsidR="009F74D6" w:rsidRPr="00A675AF"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gridSpan w:val="4"/>
            <w:tcBorders>
              <w:top w:val="single" w:sz="18" w:space="0" w:color="5B9BD5" w:themeColor="accent1"/>
              <w:bottom w:val="single" w:sz="12" w:space="0" w:color="4472C4" w:themeColor="accent5"/>
            </w:tcBorders>
          </w:tcPr>
          <w:p w14:paraId="531E4790" w14:textId="753CC95E" w:rsidR="009F74D6" w:rsidRPr="008C7EC4"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b/>
                <w:sz w:val="18"/>
              </w:rPr>
              <w:t xml:space="preserve">(30) </w:t>
            </w:r>
            <w:r w:rsidR="009F74D6" w:rsidRPr="007B4803">
              <w:rPr>
                <w:rFonts w:ascii="Calibri" w:hAnsi="Calibri"/>
                <w:b/>
                <w:sz w:val="18"/>
              </w:rPr>
              <w:t>Dont paiements initiés</w:t>
            </w:r>
            <w:r w:rsidR="009F74D6">
              <w:rPr>
                <w:rFonts w:ascii="Calibri" w:hAnsi="Calibri"/>
                <w:b/>
                <w:sz w:val="18"/>
              </w:rPr>
              <w:t xml:space="preserve"> en proximité</w:t>
            </w:r>
          </w:p>
        </w:tc>
        <w:tc>
          <w:tcPr>
            <w:tcW w:w="1134" w:type="dxa"/>
            <w:tcBorders>
              <w:top w:val="single" w:sz="18" w:space="0" w:color="5B9BD5" w:themeColor="accent1"/>
              <w:bottom w:val="single" w:sz="12" w:space="0" w:color="4472C4" w:themeColor="accent5"/>
            </w:tcBorders>
          </w:tcPr>
          <w:p w14:paraId="4BAC5267"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4472C4" w:themeColor="accent5"/>
            </w:tcBorders>
          </w:tcPr>
          <w:p w14:paraId="2CE21342"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4F173DBB"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23CB65B2"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4D092BF7"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tcPr>
          <w:p w14:paraId="73E87573"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gridSpan w:val="3"/>
            <w:tcBorders>
              <w:top w:val="single" w:sz="12" w:space="0" w:color="4472C4" w:themeColor="accent5"/>
              <w:bottom w:val="single" w:sz="12" w:space="0" w:color="4472C4" w:themeColor="accent5"/>
            </w:tcBorders>
            <w:noWrap/>
            <w:hideMark/>
          </w:tcPr>
          <w:p w14:paraId="37EEAAFF" w14:textId="48EE5CA9"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(31) </w:t>
            </w:r>
            <w:r w:rsidR="009F74D6" w:rsidRPr="007B4803">
              <w:rPr>
                <w:rFonts w:ascii="Calibri" w:eastAsia="Times New Roman" w:hAnsi="Calibri" w:cs="Calibri"/>
                <w:b/>
                <w:sz w:val="18"/>
                <w:szCs w:val="18"/>
                <w:lang w:eastAsia="fr-FR"/>
              </w:rPr>
              <w:t>Dont avec authentification forte du client</w:t>
            </w:r>
          </w:p>
        </w:tc>
        <w:tc>
          <w:tcPr>
            <w:tcW w:w="1134" w:type="dxa"/>
            <w:tcBorders>
              <w:top w:val="single" w:sz="12" w:space="0" w:color="4472C4" w:themeColor="accent5"/>
              <w:bottom w:val="single" w:sz="12" w:space="0" w:color="4472C4" w:themeColor="accent5"/>
            </w:tcBorders>
          </w:tcPr>
          <w:p w14:paraId="5A22D9F8"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0610D710"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613431A3"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49A7FC42"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4C855B33"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33088A98"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69B9C59A"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16DEA3BA" w14:textId="3CC75C8F"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(32) </w:t>
            </w:r>
            <w:r w:rsidR="009F74D6">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763BD6EE"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70B169C9"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0976D926"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2A613087"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6D8F7D9D"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34D2D052"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168E9D01"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7829E037"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798B884D" w14:textId="35939717"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(33) </w:t>
            </w:r>
            <w:r w:rsidR="009F74D6">
              <w:rPr>
                <w:rFonts w:ascii="Calibri" w:eastAsia="Times New Roman" w:hAnsi="Calibri" w:cs="Calibri"/>
                <w:i/>
                <w:sz w:val="18"/>
                <w:szCs w:val="18"/>
                <w:lang w:eastAsia="fr-FR"/>
              </w:rPr>
              <w:t>Dont avec carte perdue / volée</w:t>
            </w:r>
          </w:p>
        </w:tc>
        <w:tc>
          <w:tcPr>
            <w:tcW w:w="1134" w:type="dxa"/>
            <w:tcBorders>
              <w:top w:val="single" w:sz="4" w:space="0" w:color="4472C4" w:themeColor="accent5"/>
              <w:bottom w:val="single" w:sz="4" w:space="0" w:color="4472C4" w:themeColor="accent5"/>
            </w:tcBorders>
          </w:tcPr>
          <w:p w14:paraId="78F8E895"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7FFF8AA5"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2C39BD86"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2F754E5D"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424C0B2B"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A555219"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363B9559"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26DD525F"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13ADD497" w14:textId="0E140957" w:rsidR="009F74D6" w:rsidRPr="00BC0BAC" w:rsidRDefault="00041BA4" w:rsidP="00041BA4">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(34) </w:t>
            </w:r>
            <w:r w:rsidR="009F74D6">
              <w:rPr>
                <w:rFonts w:ascii="Calibri" w:eastAsia="Times New Roman" w:hAnsi="Calibri" w:cs="Calibri"/>
                <w:i/>
                <w:sz w:val="18"/>
                <w:szCs w:val="18"/>
                <w:lang w:eastAsia="fr-FR"/>
              </w:rPr>
              <w:t>Dont avec carte non reçue</w:t>
            </w:r>
          </w:p>
        </w:tc>
        <w:tc>
          <w:tcPr>
            <w:tcW w:w="1134" w:type="dxa"/>
            <w:tcBorders>
              <w:top w:val="single" w:sz="4" w:space="0" w:color="4472C4" w:themeColor="accent5"/>
              <w:bottom w:val="single" w:sz="4" w:space="0" w:color="4472C4" w:themeColor="accent5"/>
            </w:tcBorders>
          </w:tcPr>
          <w:p w14:paraId="0EC162AD"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2BF334B5"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2C493642"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E28993E"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368BB804"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91F38C9"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2DD24DDD"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7801DEC3"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7ACBE9FA" w14:textId="57709BF4"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(35) </w:t>
            </w:r>
            <w:r w:rsidR="009F74D6">
              <w:rPr>
                <w:rFonts w:ascii="Calibri" w:eastAsia="Times New Roman" w:hAnsi="Calibri" w:cs="Calibri"/>
                <w:i/>
                <w:sz w:val="18"/>
                <w:szCs w:val="18"/>
                <w:lang w:eastAsia="fr-FR"/>
              </w:rPr>
              <w:t>Dont avec carte contrefaite</w:t>
            </w:r>
          </w:p>
        </w:tc>
        <w:tc>
          <w:tcPr>
            <w:tcW w:w="1134" w:type="dxa"/>
            <w:tcBorders>
              <w:top w:val="single" w:sz="4" w:space="0" w:color="4472C4" w:themeColor="accent5"/>
              <w:bottom w:val="single" w:sz="4" w:space="0" w:color="4472C4" w:themeColor="accent5"/>
            </w:tcBorders>
          </w:tcPr>
          <w:p w14:paraId="7BDC27DC"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47F20F7E"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6A93F8CA"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0FB34185"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right w:val="single" w:sz="4" w:space="0" w:color="4472C4" w:themeColor="accent5"/>
            </w:tcBorders>
            <w:noWrap/>
          </w:tcPr>
          <w:p w14:paraId="6AE53FFD"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7D4C158"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380A57A9"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7FD1D09F"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2F3D68FC" w14:textId="4ED7509B"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(36) </w:t>
            </w:r>
            <w:r w:rsidR="009F74D6">
              <w:rPr>
                <w:rFonts w:ascii="Calibri" w:eastAsia="Times New Roman" w:hAnsi="Calibri" w:cs="Calibri"/>
                <w:i/>
                <w:sz w:val="18"/>
                <w:szCs w:val="18"/>
                <w:lang w:eastAsia="fr-FR"/>
              </w:rPr>
              <w:t>Dont avec numéro de carte usurpé</w:t>
            </w:r>
          </w:p>
        </w:tc>
        <w:tc>
          <w:tcPr>
            <w:tcW w:w="1134" w:type="dxa"/>
            <w:tcBorders>
              <w:top w:val="single" w:sz="4" w:space="0" w:color="4472C4" w:themeColor="accent5"/>
              <w:bottom w:val="single" w:sz="4" w:space="0" w:color="4472C4" w:themeColor="accent5"/>
            </w:tcBorders>
          </w:tcPr>
          <w:p w14:paraId="61F163E3"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491DB3A"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2B154964"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9BC4A7A"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57821624"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34984B87"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51965BD3"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104D8911"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09901BBC" w14:textId="4A180FE8"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(37) </w:t>
            </w:r>
            <w:r w:rsidR="009F74D6">
              <w:rPr>
                <w:rFonts w:ascii="Calibri" w:eastAsia="Times New Roman" w:hAnsi="Calibri" w:cs="Calibri"/>
                <w:i/>
                <w:sz w:val="18"/>
                <w:szCs w:val="18"/>
                <w:lang w:eastAsia="fr-FR"/>
              </w:rPr>
              <w:t>Dont autres cas</w:t>
            </w:r>
          </w:p>
        </w:tc>
        <w:tc>
          <w:tcPr>
            <w:tcW w:w="1134" w:type="dxa"/>
            <w:tcBorders>
              <w:top w:val="single" w:sz="4" w:space="0" w:color="4472C4" w:themeColor="accent5"/>
              <w:bottom w:val="single" w:sz="4" w:space="0" w:color="4472C4" w:themeColor="accent5"/>
            </w:tcBorders>
          </w:tcPr>
          <w:p w14:paraId="7884A481"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3A7E552"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2A673001"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6AAD498F"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4EBD0B0"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35B1AC55"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7C2CFBC9"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64C45616" w14:textId="24880A44"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(38) </w:t>
            </w:r>
            <w:r w:rsidR="009F74D6">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5B2784CC"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61E7B26"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0D4766E8"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tcPr>
          <w:p w14:paraId="53A96FFA"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noWrap/>
          </w:tcPr>
          <w:p w14:paraId="2639ACF4"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right w:val="single" w:sz="4" w:space="0" w:color="4472C4" w:themeColor="accent5"/>
            </w:tcBorders>
          </w:tcPr>
          <w:p w14:paraId="0DACCC09"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5B9BD5" w:themeColor="accent1"/>
            </w:tcBorders>
            <w:noWrap/>
          </w:tcPr>
          <w:p w14:paraId="391C1C02"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5B9BD5" w:themeColor="accent1"/>
            </w:tcBorders>
          </w:tcPr>
          <w:p w14:paraId="066B4F0C" w14:textId="22B71060"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(39) </w:t>
            </w:r>
            <w:r w:rsidR="009F74D6">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4" w:space="0" w:color="5B9BD5" w:themeColor="accent1"/>
            </w:tcBorders>
          </w:tcPr>
          <w:p w14:paraId="5DC43C6D"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4C4EFCDC"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58B27405"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074383BD"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442198A4"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tcPr>
          <w:p w14:paraId="57E9A125"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gridSpan w:val="3"/>
            <w:tcBorders>
              <w:top w:val="single" w:sz="12" w:space="0" w:color="4472C4" w:themeColor="accent5"/>
              <w:bottom w:val="single" w:sz="12" w:space="0" w:color="4472C4" w:themeColor="accent5"/>
            </w:tcBorders>
            <w:noWrap/>
            <w:hideMark/>
          </w:tcPr>
          <w:p w14:paraId="38D7F2EA" w14:textId="33764BDB"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(40) </w:t>
            </w:r>
            <w:r w:rsidR="009F74D6" w:rsidRPr="007B4803">
              <w:rPr>
                <w:rFonts w:ascii="Calibri" w:eastAsia="Times New Roman" w:hAnsi="Calibri" w:cs="Calibri"/>
                <w:b/>
                <w:sz w:val="18"/>
                <w:szCs w:val="18"/>
                <w:lang w:eastAsia="fr-FR"/>
              </w:rPr>
              <w:t xml:space="preserve">Dont </w:t>
            </w:r>
            <w:r w:rsidR="009F74D6">
              <w:rPr>
                <w:rFonts w:ascii="Calibri" w:eastAsia="Times New Roman" w:hAnsi="Calibri" w:cs="Calibri"/>
                <w:b/>
                <w:sz w:val="18"/>
                <w:szCs w:val="18"/>
                <w:lang w:eastAsia="fr-FR"/>
              </w:rPr>
              <w:t>sans</w:t>
            </w:r>
            <w:r w:rsidR="009F74D6" w:rsidRPr="007B4803">
              <w:rPr>
                <w:rFonts w:ascii="Calibri" w:eastAsia="Times New Roman" w:hAnsi="Calibri" w:cs="Calibri"/>
                <w:b/>
                <w:sz w:val="18"/>
                <w:szCs w:val="18"/>
                <w:lang w:eastAsia="fr-FR"/>
              </w:rPr>
              <w:t xml:space="preserve"> authentification forte du client</w:t>
            </w:r>
          </w:p>
        </w:tc>
        <w:tc>
          <w:tcPr>
            <w:tcW w:w="1134" w:type="dxa"/>
            <w:tcBorders>
              <w:top w:val="single" w:sz="12" w:space="0" w:color="4472C4" w:themeColor="accent5"/>
              <w:bottom w:val="single" w:sz="12" w:space="0" w:color="4472C4" w:themeColor="accent5"/>
            </w:tcBorders>
          </w:tcPr>
          <w:p w14:paraId="4F8ED91E"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362C3322"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4C896431"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5119C765"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650356E4"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4C294391"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6611EA3D"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58541AD3" w14:textId="022B5BA4"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(41) </w:t>
            </w:r>
            <w:r w:rsidR="009F74D6">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2D95E360"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6A40A1BB"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12DAFE85"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DD57CCC"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12218583"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2B0BBF8B"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7CBFFFE0"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6CC8200B"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48246F2" w14:textId="1525BAC3"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(42) </w:t>
            </w:r>
            <w:r w:rsidR="009F74D6">
              <w:rPr>
                <w:rFonts w:ascii="Calibri" w:eastAsia="Times New Roman" w:hAnsi="Calibri" w:cs="Calibri"/>
                <w:i/>
                <w:sz w:val="18"/>
                <w:szCs w:val="18"/>
                <w:lang w:eastAsia="fr-FR"/>
              </w:rPr>
              <w:t>Dont avec carte perdue / volée</w:t>
            </w:r>
          </w:p>
        </w:tc>
        <w:tc>
          <w:tcPr>
            <w:tcW w:w="1134" w:type="dxa"/>
            <w:tcBorders>
              <w:top w:val="single" w:sz="4" w:space="0" w:color="4472C4" w:themeColor="accent5"/>
              <w:bottom w:val="single" w:sz="4" w:space="0" w:color="4472C4" w:themeColor="accent5"/>
            </w:tcBorders>
          </w:tcPr>
          <w:p w14:paraId="24E8A2FC"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BC154B3"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104F01C2"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7662DD39"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49CDDAA7"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94A17C0"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2A7E0DD9"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40E6034A"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53191655" w14:textId="1BAEDA87"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(43) </w:t>
            </w:r>
            <w:r w:rsidR="009F74D6">
              <w:rPr>
                <w:rFonts w:ascii="Calibri" w:eastAsia="Times New Roman" w:hAnsi="Calibri" w:cs="Calibri"/>
                <w:i/>
                <w:sz w:val="18"/>
                <w:szCs w:val="18"/>
                <w:lang w:eastAsia="fr-FR"/>
              </w:rPr>
              <w:t>Dont avec carte non reçue</w:t>
            </w:r>
          </w:p>
        </w:tc>
        <w:tc>
          <w:tcPr>
            <w:tcW w:w="1134" w:type="dxa"/>
            <w:tcBorders>
              <w:top w:val="single" w:sz="4" w:space="0" w:color="4472C4" w:themeColor="accent5"/>
              <w:bottom w:val="single" w:sz="4" w:space="0" w:color="4472C4" w:themeColor="accent5"/>
            </w:tcBorders>
          </w:tcPr>
          <w:p w14:paraId="047A9CAA"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ED8DACE"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35885F28"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20318C3"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BD9CDE7"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DBCE152"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21CEECB"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left w:val="single" w:sz="4" w:space="0" w:color="4472C4" w:themeColor="accent5"/>
              <w:bottom w:val="single" w:sz="4" w:space="0" w:color="4472C4" w:themeColor="accent5"/>
            </w:tcBorders>
          </w:tcPr>
          <w:p w14:paraId="7B0199B7"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0772F5A0" w14:textId="4D7A87E9"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(44) </w:t>
            </w:r>
            <w:r w:rsidR="009F74D6">
              <w:rPr>
                <w:rFonts w:ascii="Calibri" w:eastAsia="Times New Roman" w:hAnsi="Calibri" w:cs="Calibri"/>
                <w:i/>
                <w:sz w:val="18"/>
                <w:szCs w:val="18"/>
                <w:lang w:eastAsia="fr-FR"/>
              </w:rPr>
              <w:t>Dont avec carte contrefaite</w:t>
            </w:r>
          </w:p>
        </w:tc>
        <w:tc>
          <w:tcPr>
            <w:tcW w:w="1134" w:type="dxa"/>
            <w:tcBorders>
              <w:top w:val="single" w:sz="4" w:space="0" w:color="4472C4" w:themeColor="accent5"/>
              <w:bottom w:val="single" w:sz="4" w:space="0" w:color="4472C4" w:themeColor="accent5"/>
            </w:tcBorders>
          </w:tcPr>
          <w:p w14:paraId="60459D37"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69AD399E"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54E12C00"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tcBorders>
            <w:noWrap/>
          </w:tcPr>
          <w:p w14:paraId="4BB74591"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right w:val="single" w:sz="4" w:space="0" w:color="4472C4" w:themeColor="accent5"/>
            </w:tcBorders>
            <w:noWrap/>
          </w:tcPr>
          <w:p w14:paraId="50F4A2D1"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4170F48"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13B21174"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31544FE1"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0A89422F" w14:textId="080C3B82"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(45) </w:t>
            </w:r>
            <w:r w:rsidR="009F74D6">
              <w:rPr>
                <w:rFonts w:ascii="Calibri" w:eastAsia="Times New Roman" w:hAnsi="Calibri" w:cs="Calibri"/>
                <w:i/>
                <w:sz w:val="18"/>
                <w:szCs w:val="18"/>
                <w:lang w:eastAsia="fr-FR"/>
              </w:rPr>
              <w:t>Dont avec numéro de carte usurpé</w:t>
            </w:r>
          </w:p>
        </w:tc>
        <w:tc>
          <w:tcPr>
            <w:tcW w:w="1134" w:type="dxa"/>
            <w:tcBorders>
              <w:top w:val="single" w:sz="4" w:space="0" w:color="4472C4" w:themeColor="accent5"/>
              <w:bottom w:val="single" w:sz="4" w:space="0" w:color="4472C4" w:themeColor="accent5"/>
            </w:tcBorders>
          </w:tcPr>
          <w:p w14:paraId="4EBCB793"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8DB6C94"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5FB4C59A"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5D61EBB7"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09CC504"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693EF5C1"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2F66DC02"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425" w:type="dxa"/>
            <w:tcBorders>
              <w:top w:val="single" w:sz="4" w:space="0" w:color="4472C4" w:themeColor="accent5"/>
              <w:bottom w:val="single" w:sz="4" w:space="0" w:color="4472C4" w:themeColor="accent5"/>
            </w:tcBorders>
          </w:tcPr>
          <w:p w14:paraId="18130BFA"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5670" w:type="dxa"/>
            <w:tcBorders>
              <w:top w:val="single" w:sz="4" w:space="0" w:color="4472C4" w:themeColor="accent5"/>
              <w:bottom w:val="single" w:sz="4" w:space="0" w:color="4472C4" w:themeColor="accent5"/>
            </w:tcBorders>
          </w:tcPr>
          <w:p w14:paraId="2DBF21BB" w14:textId="279824D8"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(46) </w:t>
            </w:r>
            <w:r w:rsidR="009F74D6">
              <w:rPr>
                <w:rFonts w:ascii="Calibri" w:eastAsia="Times New Roman" w:hAnsi="Calibri" w:cs="Calibri"/>
                <w:i/>
                <w:sz w:val="18"/>
                <w:szCs w:val="18"/>
                <w:lang w:eastAsia="fr-FR"/>
              </w:rPr>
              <w:t>Dont autres cas</w:t>
            </w:r>
          </w:p>
        </w:tc>
        <w:tc>
          <w:tcPr>
            <w:tcW w:w="1134" w:type="dxa"/>
            <w:tcBorders>
              <w:top w:val="single" w:sz="4" w:space="0" w:color="4472C4" w:themeColor="accent5"/>
              <w:bottom w:val="single" w:sz="4" w:space="0" w:color="4472C4" w:themeColor="accent5"/>
            </w:tcBorders>
          </w:tcPr>
          <w:p w14:paraId="187DC759"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2C554E97"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35083A2A"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50DA17A"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6F89AD0"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6A580111"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4" w:space="0" w:color="4472C4" w:themeColor="accent5"/>
            </w:tcBorders>
            <w:noWrap/>
          </w:tcPr>
          <w:p w14:paraId="4D2DCB68"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70E133A3" w14:textId="7326278B"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(47) </w:t>
            </w:r>
            <w:r w:rsidR="009F74D6">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0A86F2C6"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761C4176"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29F94211"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2" w:space="0" w:color="4472C4" w:themeColor="accent5"/>
            </w:tcBorders>
            <w:noWrap/>
          </w:tcPr>
          <w:p w14:paraId="17AC1F1F"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noWrap/>
          </w:tcPr>
          <w:p w14:paraId="4132B523"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right w:val="single" w:sz="4" w:space="0" w:color="4472C4" w:themeColor="accent5"/>
            </w:tcBorders>
          </w:tcPr>
          <w:p w14:paraId="515BE77D"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12" w:space="0" w:color="4472C4" w:themeColor="accent5"/>
            </w:tcBorders>
            <w:noWrap/>
          </w:tcPr>
          <w:p w14:paraId="4DCC9634"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12" w:space="0" w:color="4472C4" w:themeColor="accent5"/>
            </w:tcBorders>
          </w:tcPr>
          <w:p w14:paraId="3CAB2308" w14:textId="0223A243" w:rsidR="009F74D6" w:rsidRPr="00BC0BAC"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(48) </w:t>
            </w:r>
            <w:r w:rsidR="009F74D6">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12" w:space="0" w:color="4472C4" w:themeColor="accent5"/>
            </w:tcBorders>
          </w:tcPr>
          <w:p w14:paraId="0C6BB117"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12" w:space="0" w:color="4472C4" w:themeColor="accent5"/>
            </w:tcBorders>
          </w:tcPr>
          <w:p w14:paraId="1A758843"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67BC2604"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5A6843D7"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6CFF7BC0"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203B5D21"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12" w:space="0" w:color="4472C4" w:themeColor="accent5"/>
              <w:bottom w:val="single" w:sz="4" w:space="0" w:color="4472C4" w:themeColor="accent5"/>
            </w:tcBorders>
            <w:noWrap/>
          </w:tcPr>
          <w:p w14:paraId="20706F84"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12" w:space="0" w:color="4472C4" w:themeColor="accent5"/>
              <w:bottom w:val="single" w:sz="4" w:space="0" w:color="4472C4" w:themeColor="accent5"/>
            </w:tcBorders>
          </w:tcPr>
          <w:p w14:paraId="1472DB18" w14:textId="55041416"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(49) </w:t>
            </w:r>
            <w:r w:rsidR="009F74D6">
              <w:rPr>
                <w:rFonts w:ascii="Calibri" w:eastAsia="Times New Roman" w:hAnsi="Calibri" w:cs="Calibri"/>
                <w:i/>
                <w:sz w:val="18"/>
                <w:szCs w:val="18"/>
                <w:lang w:eastAsia="fr-FR"/>
              </w:rPr>
              <w:t>Dont au titre de l’Art. 11 de l’arrêté (Paiement sans contact de faible montant)</w:t>
            </w:r>
          </w:p>
        </w:tc>
        <w:tc>
          <w:tcPr>
            <w:tcW w:w="1134" w:type="dxa"/>
            <w:tcBorders>
              <w:top w:val="single" w:sz="12" w:space="0" w:color="4472C4" w:themeColor="accent5"/>
              <w:bottom w:val="single" w:sz="4" w:space="0" w:color="4472C4" w:themeColor="accent5"/>
            </w:tcBorders>
          </w:tcPr>
          <w:p w14:paraId="154BEDC8"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1CEDBEC4"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7A5BB1" w:rsidRPr="00BC0BAC" w14:paraId="0365A5AA"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291B5DC4" w14:textId="77777777" w:rsidR="007A5BB1" w:rsidRPr="00BC0BAC" w:rsidRDefault="007A5BB1"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9E8E041" w14:textId="77777777" w:rsidR="007A5BB1" w:rsidRPr="00BC0BAC" w:rsidRDefault="007A5BB1"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5EFCBFF" w14:textId="77777777" w:rsidR="007A5BB1" w:rsidRPr="00BC0BAC" w:rsidRDefault="007A5BB1"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2B71B9D3" w14:textId="77777777" w:rsidR="007A5BB1" w:rsidRPr="00D5587D" w:rsidRDefault="007A5BB1"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44F2925E" w14:textId="65B3960F" w:rsidR="007A5BB1" w:rsidRPr="00BC0BAC" w:rsidRDefault="00041BA4"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(50) </w:t>
            </w:r>
            <w:r w:rsidR="007A5BB1">
              <w:rPr>
                <w:rFonts w:ascii="Calibri" w:eastAsia="Times New Roman" w:hAnsi="Calibri" w:cs="Calibri"/>
                <w:i/>
                <w:sz w:val="18"/>
                <w:szCs w:val="18"/>
                <w:lang w:eastAsia="fr-FR"/>
              </w:rPr>
              <w:t>Dont au titre de l’Art. 12 de l’arrêté (Automates transport / parking)</w:t>
            </w:r>
          </w:p>
        </w:tc>
        <w:tc>
          <w:tcPr>
            <w:tcW w:w="1134" w:type="dxa"/>
            <w:tcBorders>
              <w:top w:val="single" w:sz="4" w:space="0" w:color="4472C4" w:themeColor="accent5"/>
              <w:bottom w:val="single" w:sz="4" w:space="0" w:color="4472C4" w:themeColor="accent5"/>
            </w:tcBorders>
          </w:tcPr>
          <w:p w14:paraId="28E5FB43" w14:textId="77777777" w:rsidR="007A5BB1" w:rsidRDefault="007A5BB1"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9E50E63" w14:textId="77777777" w:rsidR="007A5BB1" w:rsidRDefault="007A5BB1"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773EE1DD"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380B45DD"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23840408"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A9B6B18"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5768366F"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53FD1B70" w14:textId="6CF3CC8F" w:rsidR="009F74D6" w:rsidRPr="00BC0BAC" w:rsidRDefault="00041BA4" w:rsidP="007A5BB1">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(51) </w:t>
            </w:r>
            <w:r w:rsidR="009F74D6">
              <w:rPr>
                <w:rFonts w:ascii="Calibri" w:eastAsia="Times New Roman" w:hAnsi="Calibri" w:cs="Calibri"/>
                <w:i/>
                <w:sz w:val="18"/>
                <w:szCs w:val="18"/>
                <w:lang w:eastAsia="fr-FR"/>
              </w:rPr>
              <w:t>Dont au titre de l’Art. 1</w:t>
            </w:r>
            <w:r w:rsidR="007A5BB1">
              <w:rPr>
                <w:rFonts w:ascii="Calibri" w:eastAsia="Times New Roman" w:hAnsi="Calibri" w:cs="Calibri"/>
                <w:i/>
                <w:sz w:val="18"/>
                <w:szCs w:val="18"/>
                <w:lang w:eastAsia="fr-FR"/>
              </w:rPr>
              <w:t>3</w:t>
            </w:r>
            <w:r w:rsidR="009F74D6">
              <w:rPr>
                <w:rFonts w:ascii="Calibri" w:eastAsia="Times New Roman" w:hAnsi="Calibri" w:cs="Calibri"/>
                <w:i/>
                <w:sz w:val="18"/>
                <w:szCs w:val="18"/>
                <w:lang w:eastAsia="fr-FR"/>
              </w:rPr>
              <w:t xml:space="preserve"> de l’arrêté </w:t>
            </w:r>
            <w:r w:rsidR="007A5BB1">
              <w:rPr>
                <w:rFonts w:ascii="Calibri" w:eastAsia="Times New Roman" w:hAnsi="Calibri" w:cs="Calibri"/>
                <w:i/>
                <w:sz w:val="18"/>
                <w:szCs w:val="18"/>
                <w:lang w:eastAsia="fr-FR"/>
              </w:rPr>
              <w:t>Bénéficiaire de confiance</w:t>
            </w:r>
            <w:r w:rsidR="009F74D6">
              <w:rPr>
                <w:rFonts w:ascii="Calibri" w:eastAsia="Times New Roman" w:hAnsi="Calibri" w:cs="Calibri"/>
                <w:i/>
                <w:sz w:val="18"/>
                <w:szCs w:val="18"/>
                <w:lang w:eastAsia="fr-FR"/>
              </w:rPr>
              <w:t>)</w:t>
            </w:r>
          </w:p>
        </w:tc>
        <w:tc>
          <w:tcPr>
            <w:tcW w:w="1134" w:type="dxa"/>
            <w:tcBorders>
              <w:top w:val="single" w:sz="4" w:space="0" w:color="4472C4" w:themeColor="accent5"/>
              <w:bottom w:val="single" w:sz="4" w:space="0" w:color="4472C4" w:themeColor="accent5"/>
            </w:tcBorders>
          </w:tcPr>
          <w:p w14:paraId="30126CBB"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4DE221FE"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9F74D6" w:rsidRPr="00BC0BAC" w14:paraId="3248BFF7"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26BDE43"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3F3A774C"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0FF78F9" w14:textId="77777777" w:rsidR="009F74D6" w:rsidRPr="00BC0BAC"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left w:val="single" w:sz="4" w:space="0" w:color="4472C4" w:themeColor="accent5"/>
              <w:bottom w:val="single" w:sz="4" w:space="0" w:color="4472C4" w:themeColor="accent5"/>
            </w:tcBorders>
            <w:noWrap/>
          </w:tcPr>
          <w:p w14:paraId="23D0C48C" w14:textId="77777777" w:rsidR="009F74D6" w:rsidRPr="00D5587D" w:rsidRDefault="009F74D6" w:rsidP="009F74D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4" w:space="0" w:color="4472C4" w:themeColor="accent5"/>
            </w:tcBorders>
          </w:tcPr>
          <w:p w14:paraId="1B10EB67" w14:textId="41DD3009" w:rsidR="009F74D6" w:rsidRDefault="00041BA4" w:rsidP="009F74D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(52) </w:t>
            </w:r>
            <w:r w:rsidR="009F74D6">
              <w:rPr>
                <w:rFonts w:ascii="Calibri" w:eastAsia="Times New Roman" w:hAnsi="Calibri" w:cs="Calibri"/>
                <w:i/>
                <w:sz w:val="18"/>
                <w:szCs w:val="18"/>
                <w:lang w:eastAsia="fr-FR"/>
              </w:rPr>
              <w:t>Dont au titre de l’Art. 14 de l’arrêté (opération récurrente)</w:t>
            </w:r>
          </w:p>
        </w:tc>
        <w:tc>
          <w:tcPr>
            <w:tcW w:w="1134" w:type="dxa"/>
            <w:tcBorders>
              <w:top w:val="single" w:sz="4" w:space="0" w:color="4472C4" w:themeColor="accent5"/>
              <w:bottom w:val="single" w:sz="4" w:space="0" w:color="4472C4" w:themeColor="accent5"/>
            </w:tcBorders>
          </w:tcPr>
          <w:p w14:paraId="73239F43"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8A1CD2B" w14:textId="77777777" w:rsidR="009F74D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F74D6" w:rsidRPr="00BC0BAC" w14:paraId="54D206C4"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2" w:space="0" w:color="4472C4" w:themeColor="accent5"/>
            </w:tcBorders>
            <w:noWrap/>
          </w:tcPr>
          <w:p w14:paraId="2BF93C4D" w14:textId="77777777" w:rsidR="009F74D6" w:rsidRPr="00BC0BAC" w:rsidRDefault="009F74D6" w:rsidP="009F74D6">
            <w:pPr>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noWrap/>
          </w:tcPr>
          <w:p w14:paraId="138B1A16"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tcPr>
          <w:p w14:paraId="5A7475BD" w14:textId="77777777" w:rsidR="009F74D6" w:rsidRPr="00BC0BAC"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5" w:type="dxa"/>
            <w:tcBorders>
              <w:top w:val="single" w:sz="4" w:space="0" w:color="4472C4" w:themeColor="accent5"/>
              <w:bottom w:val="single" w:sz="12" w:space="0" w:color="4472C4" w:themeColor="accent5"/>
            </w:tcBorders>
            <w:noWrap/>
          </w:tcPr>
          <w:p w14:paraId="40D5B2E5" w14:textId="77777777" w:rsidR="009F74D6" w:rsidRPr="00D5587D" w:rsidRDefault="009F74D6" w:rsidP="009F74D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095" w:type="dxa"/>
            <w:gridSpan w:val="2"/>
            <w:tcBorders>
              <w:top w:val="single" w:sz="4" w:space="0" w:color="4472C4" w:themeColor="accent5"/>
              <w:bottom w:val="single" w:sz="12" w:space="0" w:color="4472C4" w:themeColor="accent5"/>
            </w:tcBorders>
          </w:tcPr>
          <w:p w14:paraId="613CCFDC" w14:textId="664B9380" w:rsidR="009F74D6" w:rsidRPr="00BC0BAC" w:rsidRDefault="00041BA4" w:rsidP="009F74D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(53) </w:t>
            </w:r>
            <w:r w:rsidR="009F74D6">
              <w:rPr>
                <w:rFonts w:ascii="Calibri" w:eastAsia="Times New Roman" w:hAnsi="Calibri" w:cs="Calibri"/>
                <w:i/>
                <w:sz w:val="18"/>
                <w:szCs w:val="18"/>
                <w:lang w:eastAsia="fr-FR"/>
              </w:rPr>
              <w:t>Dont au titre d’autres motifs d’exclusion</w:t>
            </w:r>
          </w:p>
        </w:tc>
        <w:tc>
          <w:tcPr>
            <w:tcW w:w="1134" w:type="dxa"/>
            <w:tcBorders>
              <w:top w:val="single" w:sz="4" w:space="0" w:color="4472C4" w:themeColor="accent5"/>
              <w:bottom w:val="single" w:sz="12" w:space="0" w:color="4472C4" w:themeColor="accent5"/>
            </w:tcBorders>
          </w:tcPr>
          <w:p w14:paraId="74FF0E80"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12" w:space="0" w:color="4472C4" w:themeColor="accent5"/>
            </w:tcBorders>
          </w:tcPr>
          <w:p w14:paraId="77DC2DB2"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185A65D9" w14:textId="77777777" w:rsidR="009F74D6" w:rsidRDefault="009F74D6" w:rsidP="009F74D6">
      <w:pPr>
        <w:spacing w:after="0"/>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88"/>
        <w:gridCol w:w="1134"/>
        <w:gridCol w:w="992"/>
      </w:tblGrid>
      <w:tr w:rsidR="00A409B3" w:rsidRPr="000F1956" w14:paraId="5BFC2A94" w14:textId="77777777" w:rsidTr="009F74D6">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69938385" w14:textId="77777777" w:rsidR="00A409B3" w:rsidRPr="000F1956" w:rsidRDefault="00A409B3" w:rsidP="009F74D6">
            <w:pPr>
              <w:jc w:val="both"/>
              <w:rPr>
                <w:rFonts w:ascii="Calibri" w:hAnsi="Calibri" w:cs="Calibri"/>
                <w:b w:val="0"/>
                <w:sz w:val="18"/>
                <w:szCs w:val="18"/>
              </w:rPr>
            </w:pP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5B298345" w14:textId="77777777" w:rsidR="00A409B3" w:rsidRPr="000F1956" w:rsidRDefault="00A409B3" w:rsidP="009F74D6">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p>
        </w:tc>
        <w:tc>
          <w:tcPr>
            <w:tcW w:w="992" w:type="dxa"/>
            <w:tcBorders>
              <w:top w:val="single" w:sz="12" w:space="0" w:color="4472C4" w:themeColor="accent5"/>
              <w:bottom w:val="single" w:sz="4" w:space="0" w:color="5B9BD5" w:themeColor="accent1"/>
            </w:tcBorders>
          </w:tcPr>
          <w:p w14:paraId="629DD4DE" w14:textId="210770B2" w:rsidR="00A409B3" w:rsidRPr="000F1956" w:rsidRDefault="00A409B3" w:rsidP="00A409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Pr>
                <w:rFonts w:ascii="Calibri" w:hAnsi="Calibri" w:cs="Calibri"/>
                <w:b w:val="0"/>
                <w:sz w:val="18"/>
                <w:szCs w:val="18"/>
              </w:rPr>
              <w:t>Total Valeur</w:t>
            </w:r>
          </w:p>
        </w:tc>
      </w:tr>
      <w:tr w:rsidR="009F74D6" w:rsidRPr="000F1956" w14:paraId="666A65C6" w14:textId="77777777" w:rsidTr="009F74D6">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5F01E4BC" w14:textId="79935A33" w:rsidR="009F74D6" w:rsidRPr="000F1956" w:rsidRDefault="00041BA4" w:rsidP="009F74D6">
            <w:pPr>
              <w:jc w:val="both"/>
              <w:rPr>
                <w:rFonts w:ascii="Calibri" w:hAnsi="Calibri" w:cs="Calibri"/>
                <w:b w:val="0"/>
                <w:sz w:val="18"/>
                <w:szCs w:val="18"/>
              </w:rPr>
            </w:pPr>
            <w:r>
              <w:rPr>
                <w:rFonts w:ascii="Calibri" w:hAnsi="Calibri" w:cs="Calibri"/>
                <w:b w:val="0"/>
                <w:sz w:val="18"/>
                <w:szCs w:val="18"/>
              </w:rPr>
              <w:t xml:space="preserve">(54) </w:t>
            </w:r>
            <w:r w:rsidR="009F74D6" w:rsidRPr="000F1956">
              <w:rPr>
                <w:rFonts w:ascii="Calibri" w:hAnsi="Calibri" w:cs="Calibri"/>
                <w:b w:val="0"/>
                <w:sz w:val="18"/>
                <w:szCs w:val="18"/>
              </w:rPr>
              <w:t>Pertes financières supportées par l’établissement déclarant</w:t>
            </w: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66B0F542" w14:textId="77777777" w:rsidR="009F74D6" w:rsidRPr="000F195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2" w:space="0" w:color="4472C4" w:themeColor="accent5"/>
              <w:bottom w:val="single" w:sz="4" w:space="0" w:color="5B9BD5" w:themeColor="accent1"/>
            </w:tcBorders>
          </w:tcPr>
          <w:p w14:paraId="2DBDD392" w14:textId="77777777" w:rsidR="009F74D6" w:rsidRPr="000F1956" w:rsidRDefault="009F74D6" w:rsidP="009F74D6">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9F74D6" w:rsidRPr="00BC0BAC" w14:paraId="27DB7D94" w14:textId="77777777" w:rsidTr="009F74D6">
        <w:trPr>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5B9BD5" w:themeColor="accent1"/>
              <w:bottom w:val="single" w:sz="12" w:space="0" w:color="4472C4" w:themeColor="accent5"/>
            </w:tcBorders>
            <w:noWrap/>
            <w:hideMark/>
          </w:tcPr>
          <w:p w14:paraId="1ACF3FB0" w14:textId="29731B85" w:rsidR="009F74D6" w:rsidRPr="000F1956" w:rsidRDefault="00041BA4" w:rsidP="009F74D6">
            <w:pPr>
              <w:jc w:val="both"/>
              <w:rPr>
                <w:rFonts w:ascii="Calibri" w:eastAsia="Times New Roman" w:hAnsi="Calibri" w:cs="Calibri"/>
                <w:b w:val="0"/>
                <w:sz w:val="18"/>
                <w:szCs w:val="18"/>
                <w:lang w:eastAsia="fr-FR"/>
              </w:rPr>
            </w:pPr>
            <w:r>
              <w:rPr>
                <w:rFonts w:ascii="Calibri" w:eastAsia="Times New Roman" w:hAnsi="Calibri" w:cs="Calibri"/>
                <w:b w:val="0"/>
                <w:sz w:val="18"/>
                <w:szCs w:val="18"/>
                <w:lang w:eastAsia="fr-FR"/>
              </w:rPr>
              <w:t xml:space="preserve">(55) </w:t>
            </w:r>
            <w:r w:rsidR="009F74D6" w:rsidRPr="000F1956">
              <w:rPr>
                <w:rFonts w:ascii="Calibri" w:eastAsia="Times New Roman" w:hAnsi="Calibri" w:cs="Calibri"/>
                <w:b w:val="0"/>
                <w:sz w:val="18"/>
                <w:szCs w:val="18"/>
                <w:lang w:eastAsia="fr-FR"/>
              </w:rPr>
              <w:t>Pertes financières supportées par l’utilisateur du service de paiement (bénéficiaire du paiement)</w:t>
            </w:r>
          </w:p>
        </w:tc>
        <w:tc>
          <w:tcPr>
            <w:tcW w:w="1134" w:type="dxa"/>
            <w:tcBorders>
              <w:top w:val="single" w:sz="4" w:space="0" w:color="5B9BD5" w:themeColor="accent1"/>
              <w:bottom w:val="single" w:sz="12" w:space="0" w:color="4472C4" w:themeColor="accent5"/>
            </w:tcBorders>
            <w:shd w:val="clear" w:color="auto" w:fill="A6A6A6" w:themeFill="background1" w:themeFillShade="A6"/>
          </w:tcPr>
          <w:p w14:paraId="1BCB05DA"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56AC378A" w14:textId="77777777" w:rsidR="009F74D6" w:rsidRDefault="009F74D6" w:rsidP="009F74D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2A6D6571" w14:textId="77777777" w:rsidR="009F74D6" w:rsidRPr="00C6509A" w:rsidRDefault="009F74D6" w:rsidP="009F74D6"/>
    <w:p w14:paraId="41D96F40" w14:textId="77777777" w:rsidR="009F74D6" w:rsidRPr="00C6509A" w:rsidRDefault="009F74D6" w:rsidP="009F74D6">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sz w:val="24"/>
          <w:szCs w:val="24"/>
          <w:lang w:eastAsia="fr-FR"/>
        </w:rPr>
      </w:pPr>
      <w:r w:rsidRPr="00C6509A">
        <w:rPr>
          <w:rFonts w:ascii="Calibri" w:eastAsia="Times New Roman" w:hAnsi="Calibri" w:cs="Calibri"/>
          <w:b/>
          <w:smallCaps/>
          <w:sz w:val="24"/>
          <w:szCs w:val="24"/>
          <w:lang w:eastAsia="fr-FR"/>
        </w:rPr>
        <w:t>Contrôles :</w:t>
      </w:r>
    </w:p>
    <w:p w14:paraId="4D8DC3DD" w14:textId="77777777" w:rsidR="009F74D6" w:rsidRPr="00C6509A" w:rsidRDefault="009F74D6" w:rsidP="009F74D6">
      <w:pPr>
        <w:autoSpaceDE w:val="0"/>
        <w:autoSpaceDN w:val="0"/>
        <w:adjustRightInd w:val="0"/>
        <w:spacing w:after="0" w:line="240" w:lineRule="auto"/>
        <w:jc w:val="both"/>
        <w:rPr>
          <w:rFonts w:ascii="Calibri" w:hAnsi="Calibri"/>
          <w:b/>
          <w:smallCaps/>
          <w:sz w:val="24"/>
        </w:rPr>
      </w:pPr>
    </w:p>
    <w:p w14:paraId="529FD86A" w14:textId="77777777" w:rsidR="009F74D6" w:rsidRDefault="009F74D6" w:rsidP="009F74D6">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r>
        <w:rPr>
          <w:rFonts w:cstheme="minorHAnsi"/>
        </w:rPr>
        <w:t xml:space="preserve"> :</w:t>
      </w:r>
    </w:p>
    <w:p w14:paraId="593E4042" w14:textId="77777777" w:rsidR="009F74D6" w:rsidRDefault="009F74D6" w:rsidP="009F74D6">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9F74D6" w:rsidRPr="00913B52" w14:paraId="1D74205F" w14:textId="77777777" w:rsidTr="009F74D6">
        <w:tc>
          <w:tcPr>
            <w:tcW w:w="9054" w:type="dxa"/>
          </w:tcPr>
          <w:p w14:paraId="51AE9CB6" w14:textId="6003B344" w:rsidR="009F74D6" w:rsidRDefault="009F74D6" w:rsidP="00332626">
            <w:pPr>
              <w:pStyle w:val="Paragraphedeliste"/>
              <w:autoSpaceDE w:val="0"/>
              <w:autoSpaceDN w:val="0"/>
              <w:adjustRightInd w:val="0"/>
              <w:ind w:left="0"/>
              <w:jc w:val="both"/>
              <w:rPr>
                <w:rFonts w:cstheme="minorHAnsi"/>
                <w:sz w:val="18"/>
                <w:szCs w:val="18"/>
              </w:rPr>
            </w:pPr>
            <w:r w:rsidRPr="00C6509A">
              <w:rPr>
                <w:rFonts w:cstheme="minorHAnsi"/>
                <w:sz w:val="18"/>
                <w:szCs w:val="18"/>
              </w:rPr>
              <w:t>En volume et en valeur</w:t>
            </w:r>
            <w:r w:rsidR="00DD3606">
              <w:rPr>
                <w:rFonts w:cstheme="minorHAnsi"/>
                <w:sz w:val="18"/>
                <w:szCs w:val="18"/>
              </w:rPr>
              <w:t>,</w:t>
            </w:r>
            <w:r w:rsidRPr="00C6509A">
              <w:rPr>
                <w:rFonts w:cstheme="minorHAnsi"/>
                <w:sz w:val="18"/>
                <w:szCs w:val="18"/>
              </w:rPr>
              <w:t xml:space="preserve"> </w:t>
            </w:r>
            <w:r w:rsidR="00DD3606">
              <w:rPr>
                <w:rFonts w:cstheme="minorHAnsi"/>
                <w:sz w:val="18"/>
                <w:szCs w:val="18"/>
              </w:rPr>
              <w:t>sur</w:t>
            </w:r>
            <w:r w:rsidRPr="00C6509A">
              <w:rPr>
                <w:rFonts w:cstheme="minorHAnsi"/>
                <w:sz w:val="18"/>
                <w:szCs w:val="18"/>
              </w:rPr>
              <w:t xml:space="preserve"> les différentes rubriques, le total de chaque indicateur est = à la somme des quatre sous-ventilations géographiques associées (</w:t>
            </w:r>
            <w:r w:rsidR="00332626" w:rsidRPr="00C6509A">
              <w:rPr>
                <w:rFonts w:cstheme="minorHAnsi"/>
                <w:sz w:val="18"/>
                <w:szCs w:val="18"/>
              </w:rPr>
              <w:t xml:space="preserve">Transactions effectuées </w:t>
            </w:r>
            <w:r w:rsidRPr="00C6509A">
              <w:rPr>
                <w:rFonts w:cstheme="minorHAnsi"/>
                <w:sz w:val="18"/>
                <w:szCs w:val="18"/>
              </w:rPr>
              <w:t>dans la COM du déclarant</w:t>
            </w:r>
            <w:r w:rsidR="00FE5899">
              <w:rPr>
                <w:rFonts w:cstheme="minorHAnsi"/>
                <w:sz w:val="18"/>
                <w:szCs w:val="18"/>
              </w:rPr>
              <w:t xml:space="preserve"> +</w:t>
            </w:r>
            <w:r w:rsidRPr="00C6509A">
              <w:rPr>
                <w:rFonts w:cstheme="minorHAnsi"/>
                <w:sz w:val="18"/>
                <w:szCs w:val="18"/>
              </w:rPr>
              <w:t xml:space="preserve"> </w:t>
            </w:r>
            <w:r w:rsidR="00332626" w:rsidRPr="00C6509A">
              <w:rPr>
                <w:rFonts w:cstheme="minorHAnsi"/>
                <w:sz w:val="18"/>
                <w:szCs w:val="18"/>
              </w:rPr>
              <w:t xml:space="preserve">transactions effectuées </w:t>
            </w:r>
            <w:r w:rsidRPr="00C6509A">
              <w:rPr>
                <w:rFonts w:cstheme="minorHAnsi"/>
                <w:sz w:val="18"/>
                <w:szCs w:val="18"/>
              </w:rPr>
              <w:t>dans une autre COM</w:t>
            </w:r>
            <w:r w:rsidR="00FE5899">
              <w:rPr>
                <w:rFonts w:cstheme="minorHAnsi"/>
                <w:sz w:val="18"/>
                <w:szCs w:val="18"/>
              </w:rPr>
              <w:t xml:space="preserve"> +</w:t>
            </w:r>
            <w:r w:rsidRPr="00C6509A">
              <w:rPr>
                <w:rFonts w:cstheme="minorHAnsi"/>
                <w:sz w:val="18"/>
                <w:szCs w:val="18"/>
              </w:rPr>
              <w:t xml:space="preserve"> </w:t>
            </w:r>
            <w:r w:rsidR="00332626" w:rsidRPr="00C6509A">
              <w:rPr>
                <w:rFonts w:cstheme="minorHAnsi"/>
                <w:sz w:val="18"/>
                <w:szCs w:val="18"/>
              </w:rPr>
              <w:t xml:space="preserve">Transaction effectuées </w:t>
            </w:r>
            <w:r w:rsidRPr="00C6509A">
              <w:rPr>
                <w:rFonts w:cstheme="minorHAnsi"/>
                <w:sz w:val="18"/>
                <w:szCs w:val="18"/>
              </w:rPr>
              <w:t xml:space="preserve">en Métropole </w:t>
            </w:r>
            <w:r w:rsidR="00332626" w:rsidRPr="00C6509A">
              <w:rPr>
                <w:rFonts w:cstheme="minorHAnsi"/>
                <w:sz w:val="18"/>
                <w:szCs w:val="18"/>
              </w:rPr>
              <w:t>ou</w:t>
            </w:r>
            <w:r w:rsidRPr="00C6509A">
              <w:rPr>
                <w:rFonts w:cstheme="minorHAnsi"/>
                <w:sz w:val="18"/>
                <w:szCs w:val="18"/>
              </w:rPr>
              <w:t xml:space="preserve"> DOM </w:t>
            </w:r>
            <w:r w:rsidR="00FE5899">
              <w:rPr>
                <w:rFonts w:cstheme="minorHAnsi"/>
                <w:sz w:val="18"/>
                <w:szCs w:val="18"/>
              </w:rPr>
              <w:t>+</w:t>
            </w:r>
            <w:r w:rsidRPr="00C6509A">
              <w:rPr>
                <w:rFonts w:cstheme="minorHAnsi"/>
                <w:sz w:val="18"/>
                <w:szCs w:val="18"/>
              </w:rPr>
              <w:t xml:space="preserve"> </w:t>
            </w:r>
            <w:r w:rsidR="00332626" w:rsidRPr="00C6509A">
              <w:rPr>
                <w:rFonts w:cstheme="minorHAnsi"/>
                <w:sz w:val="18"/>
                <w:szCs w:val="18"/>
              </w:rPr>
              <w:t xml:space="preserve">Transactions effectuées </w:t>
            </w:r>
            <w:r w:rsidRPr="00C6509A">
              <w:rPr>
                <w:rFonts w:cstheme="minorHAnsi"/>
                <w:sz w:val="18"/>
                <w:szCs w:val="18"/>
              </w:rPr>
              <w:t>à l’étranger).</w:t>
            </w:r>
          </w:p>
          <w:p w14:paraId="44341771" w14:textId="6373519A" w:rsidR="005E38F7" w:rsidRPr="00C6509A" w:rsidRDefault="005E38F7">
            <w:pPr>
              <w:pStyle w:val="Paragraphedeliste"/>
              <w:autoSpaceDE w:val="0"/>
              <w:autoSpaceDN w:val="0"/>
              <w:adjustRightInd w:val="0"/>
              <w:ind w:left="0"/>
              <w:jc w:val="both"/>
              <w:rPr>
                <w:sz w:val="18"/>
              </w:rPr>
            </w:pPr>
            <w:r>
              <w:rPr>
                <w:rFonts w:cstheme="minorHAnsi"/>
                <w:sz w:val="18"/>
                <w:szCs w:val="18"/>
              </w:rPr>
              <w:lastRenderedPageBreak/>
              <w:t>Cette règle ne s’applique pas aux opérations fraudées</w:t>
            </w:r>
            <w:r w:rsidR="00FE5899">
              <w:rPr>
                <w:rFonts w:cstheme="minorHAnsi"/>
                <w:sz w:val="18"/>
                <w:szCs w:val="18"/>
              </w:rPr>
              <w:t xml:space="preserve"> réalisées</w:t>
            </w:r>
            <w:r>
              <w:rPr>
                <w:rFonts w:cstheme="minorHAnsi"/>
                <w:sz w:val="18"/>
                <w:szCs w:val="18"/>
              </w:rPr>
              <w:t xml:space="preserve"> sans identification forte du client sur la base d’une exemption listée dans l’arrêté du 14 janvier 2019.</w:t>
            </w:r>
          </w:p>
        </w:tc>
      </w:tr>
      <w:tr w:rsidR="009F74D6" w:rsidRPr="004E58CA" w14:paraId="30B29E08" w14:textId="77777777" w:rsidTr="009F74D6">
        <w:tc>
          <w:tcPr>
            <w:tcW w:w="9054" w:type="dxa"/>
          </w:tcPr>
          <w:p w14:paraId="0B0A9995" w14:textId="655271AD" w:rsidR="009F74D6" w:rsidRPr="00C6509A" w:rsidRDefault="009F74D6" w:rsidP="00332626">
            <w:pPr>
              <w:pStyle w:val="Paragraphedeliste"/>
              <w:autoSpaceDE w:val="0"/>
              <w:autoSpaceDN w:val="0"/>
              <w:adjustRightInd w:val="0"/>
              <w:ind w:left="0"/>
              <w:jc w:val="both"/>
              <w:rPr>
                <w:rFonts w:cstheme="minorHAnsi"/>
                <w:sz w:val="18"/>
                <w:szCs w:val="18"/>
              </w:rPr>
            </w:pPr>
            <w:r w:rsidRPr="00C6509A">
              <w:rPr>
                <w:rFonts w:cstheme="minorHAnsi"/>
                <w:sz w:val="18"/>
                <w:szCs w:val="18"/>
              </w:rPr>
              <w:lastRenderedPageBreak/>
              <w:t xml:space="preserve">En volume et en valeur, </w:t>
            </w:r>
            <w:r w:rsidR="00FE5899">
              <w:rPr>
                <w:rFonts w:cstheme="minorHAnsi"/>
                <w:sz w:val="18"/>
                <w:szCs w:val="18"/>
              </w:rPr>
              <w:t>en total et</w:t>
            </w:r>
            <w:r w:rsidR="00FE5899" w:rsidRPr="009F74D6">
              <w:rPr>
                <w:rFonts w:cstheme="minorHAnsi"/>
                <w:sz w:val="18"/>
                <w:szCs w:val="18"/>
              </w:rPr>
              <w:t xml:space="preserve"> </w:t>
            </w:r>
            <w:r w:rsidRPr="00C6509A">
              <w:rPr>
                <w:rFonts w:cstheme="minorHAnsi"/>
                <w:sz w:val="18"/>
                <w:szCs w:val="18"/>
              </w:rPr>
              <w:t xml:space="preserve">par zone de sous-ventilations géographiques, la </w:t>
            </w:r>
            <w:r w:rsidR="00FE5899">
              <w:rPr>
                <w:rFonts w:cstheme="minorHAnsi"/>
                <w:sz w:val="18"/>
                <w:szCs w:val="18"/>
              </w:rPr>
              <w:t>f</w:t>
            </w:r>
            <w:r w:rsidRPr="00C6509A">
              <w:rPr>
                <w:rFonts w:cstheme="minorHAnsi"/>
                <w:sz w:val="18"/>
                <w:szCs w:val="18"/>
              </w:rPr>
              <w:t xml:space="preserve">raude brute sur </w:t>
            </w:r>
            <w:r w:rsidR="00FE5899">
              <w:rPr>
                <w:rFonts w:cstheme="minorHAnsi"/>
                <w:sz w:val="18"/>
                <w:szCs w:val="18"/>
              </w:rPr>
              <w:t xml:space="preserve">les </w:t>
            </w:r>
            <w:r w:rsidRPr="00C6509A">
              <w:rPr>
                <w:rFonts w:cstheme="minorHAnsi"/>
                <w:sz w:val="18"/>
                <w:szCs w:val="18"/>
              </w:rPr>
              <w:t xml:space="preserve">opérations </w:t>
            </w:r>
            <w:r w:rsidR="00332626" w:rsidRPr="00C6509A">
              <w:rPr>
                <w:rFonts w:cstheme="minorHAnsi"/>
                <w:sz w:val="18"/>
                <w:szCs w:val="18"/>
              </w:rPr>
              <w:t xml:space="preserve">effectuées par cartes émises </w:t>
            </w:r>
            <w:r w:rsidRPr="00C6509A">
              <w:rPr>
                <w:rFonts w:cstheme="minorHAnsi"/>
                <w:sz w:val="18"/>
                <w:szCs w:val="18"/>
              </w:rPr>
              <w:t xml:space="preserve">par l’établissement (vue </w:t>
            </w:r>
            <w:r w:rsidR="00332626" w:rsidRPr="00C6509A">
              <w:rPr>
                <w:rFonts w:cstheme="minorHAnsi"/>
                <w:sz w:val="18"/>
                <w:szCs w:val="18"/>
              </w:rPr>
              <w:t>émetteur</w:t>
            </w:r>
            <w:r w:rsidRPr="00C6509A">
              <w:rPr>
                <w:rFonts w:cstheme="minorHAnsi"/>
                <w:sz w:val="18"/>
                <w:szCs w:val="18"/>
              </w:rPr>
              <w:t xml:space="preserve">) est = à la somme de la </w:t>
            </w:r>
            <w:r w:rsidR="00FE5899">
              <w:rPr>
                <w:rFonts w:cstheme="minorHAnsi"/>
                <w:sz w:val="18"/>
                <w:szCs w:val="18"/>
              </w:rPr>
              <w:t>f</w:t>
            </w:r>
            <w:r w:rsidRPr="00C6509A">
              <w:rPr>
                <w:rFonts w:cstheme="minorHAnsi"/>
                <w:sz w:val="18"/>
                <w:szCs w:val="18"/>
              </w:rPr>
              <w:t xml:space="preserve">raude brute sur </w:t>
            </w:r>
            <w:r w:rsidR="00FE5899">
              <w:rPr>
                <w:rFonts w:cstheme="minorHAnsi"/>
                <w:sz w:val="18"/>
                <w:szCs w:val="18"/>
              </w:rPr>
              <w:t>les p</w:t>
            </w:r>
            <w:r w:rsidRPr="00C6509A">
              <w:rPr>
                <w:rFonts w:cstheme="minorHAnsi"/>
                <w:sz w:val="18"/>
                <w:szCs w:val="18"/>
              </w:rPr>
              <w:t>aiement</w:t>
            </w:r>
            <w:r w:rsidR="00854658">
              <w:rPr>
                <w:rFonts w:cstheme="minorHAnsi"/>
                <w:sz w:val="18"/>
                <w:szCs w:val="18"/>
              </w:rPr>
              <w:t>s</w:t>
            </w:r>
            <w:r w:rsidRPr="00C6509A">
              <w:rPr>
                <w:rFonts w:cstheme="minorHAnsi"/>
                <w:sz w:val="18"/>
                <w:szCs w:val="18"/>
              </w:rPr>
              <w:t xml:space="preserve"> initiés par voie</w:t>
            </w:r>
            <w:r w:rsidR="00FE5899">
              <w:rPr>
                <w:rFonts w:cstheme="minorHAnsi"/>
                <w:sz w:val="18"/>
                <w:szCs w:val="18"/>
              </w:rPr>
              <w:t xml:space="preserve"> non</w:t>
            </w:r>
            <w:r w:rsidRPr="00C6509A">
              <w:rPr>
                <w:rFonts w:cstheme="minorHAnsi"/>
                <w:sz w:val="18"/>
                <w:szCs w:val="18"/>
              </w:rPr>
              <w:t xml:space="preserve"> électronique (MOTO) – A distance et en proximité- et de la </w:t>
            </w:r>
            <w:r w:rsidR="00FE5899">
              <w:rPr>
                <w:rFonts w:cstheme="minorHAnsi"/>
                <w:sz w:val="18"/>
                <w:szCs w:val="18"/>
              </w:rPr>
              <w:t>f</w:t>
            </w:r>
            <w:r w:rsidRPr="00C6509A">
              <w:rPr>
                <w:rFonts w:cstheme="minorHAnsi"/>
                <w:sz w:val="18"/>
                <w:szCs w:val="18"/>
              </w:rPr>
              <w:t xml:space="preserve">raude brute sur </w:t>
            </w:r>
            <w:r w:rsidR="00FE5899">
              <w:rPr>
                <w:rFonts w:cstheme="minorHAnsi"/>
                <w:sz w:val="18"/>
                <w:szCs w:val="18"/>
              </w:rPr>
              <w:t>les p</w:t>
            </w:r>
            <w:r w:rsidRPr="00C6509A">
              <w:rPr>
                <w:rFonts w:cstheme="minorHAnsi"/>
                <w:sz w:val="18"/>
                <w:szCs w:val="18"/>
              </w:rPr>
              <w:t>aiement</w:t>
            </w:r>
            <w:r w:rsidR="00181FD4">
              <w:rPr>
                <w:rFonts w:cstheme="minorHAnsi"/>
                <w:sz w:val="18"/>
                <w:szCs w:val="18"/>
              </w:rPr>
              <w:t>s</w:t>
            </w:r>
            <w:r w:rsidRPr="00C6509A">
              <w:rPr>
                <w:rFonts w:cstheme="minorHAnsi"/>
                <w:sz w:val="18"/>
                <w:szCs w:val="18"/>
              </w:rPr>
              <w:t xml:space="preserve"> initiés par voie électronique.</w:t>
            </w:r>
          </w:p>
        </w:tc>
      </w:tr>
      <w:tr w:rsidR="009F74D6" w:rsidRPr="004E58CA" w14:paraId="7D8ECD7E" w14:textId="77777777" w:rsidTr="009F74D6">
        <w:tc>
          <w:tcPr>
            <w:tcW w:w="9054" w:type="dxa"/>
          </w:tcPr>
          <w:p w14:paraId="4F655586" w14:textId="3F2282F6" w:rsidR="009F74D6" w:rsidRPr="00C6509A" w:rsidRDefault="009F74D6" w:rsidP="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w:t>
            </w:r>
            <w:r w:rsidR="00A454B3">
              <w:rPr>
                <w:rFonts w:cstheme="minorHAnsi"/>
                <w:sz w:val="18"/>
                <w:szCs w:val="18"/>
              </w:rPr>
              <w:t>en total et</w:t>
            </w:r>
            <w:r w:rsidR="00A454B3" w:rsidRPr="009F74D6">
              <w:rPr>
                <w:rFonts w:cstheme="minorHAnsi"/>
                <w:sz w:val="18"/>
                <w:szCs w:val="18"/>
              </w:rPr>
              <w:t xml:space="preserve"> </w:t>
            </w:r>
            <w:r w:rsidRPr="00C6509A">
              <w:rPr>
                <w:rFonts w:cstheme="minorHAnsi"/>
                <w:sz w:val="18"/>
                <w:szCs w:val="18"/>
              </w:rPr>
              <w:t xml:space="preserve">par zone de sous-ventilations géographiques, la fraude sur </w:t>
            </w:r>
            <w:r w:rsidR="00A454B3">
              <w:rPr>
                <w:rFonts w:cstheme="minorHAnsi"/>
                <w:sz w:val="18"/>
                <w:szCs w:val="18"/>
              </w:rPr>
              <w:t xml:space="preserve">les </w:t>
            </w:r>
            <w:r w:rsidRPr="00C6509A">
              <w:rPr>
                <w:rFonts w:cstheme="minorHAnsi"/>
                <w:sz w:val="18"/>
                <w:szCs w:val="18"/>
              </w:rPr>
              <w:t xml:space="preserve">paiements initiés par voie électronique est = à la somme de la fraude sur </w:t>
            </w:r>
            <w:r w:rsidR="00A454B3">
              <w:rPr>
                <w:rFonts w:cstheme="minorHAnsi"/>
                <w:sz w:val="18"/>
                <w:szCs w:val="18"/>
              </w:rPr>
              <w:t>les p</w:t>
            </w:r>
            <w:r w:rsidRPr="00C6509A">
              <w:rPr>
                <w:rFonts w:cstheme="minorHAnsi"/>
                <w:sz w:val="18"/>
                <w:szCs w:val="18"/>
              </w:rPr>
              <w:t>aiement</w:t>
            </w:r>
            <w:r w:rsidR="00181FD4">
              <w:rPr>
                <w:rFonts w:cstheme="minorHAnsi"/>
                <w:sz w:val="18"/>
                <w:szCs w:val="18"/>
              </w:rPr>
              <w:t>s</w:t>
            </w:r>
            <w:r w:rsidRPr="00C6509A">
              <w:rPr>
                <w:rFonts w:cstheme="minorHAnsi"/>
                <w:sz w:val="18"/>
                <w:szCs w:val="18"/>
              </w:rPr>
              <w:t xml:space="preserve"> initiés à distance et de la fraude sur </w:t>
            </w:r>
            <w:r w:rsidR="00A454B3">
              <w:rPr>
                <w:rFonts w:cstheme="minorHAnsi"/>
                <w:sz w:val="18"/>
                <w:szCs w:val="18"/>
              </w:rPr>
              <w:t>les p</w:t>
            </w:r>
            <w:r w:rsidRPr="00C6509A">
              <w:rPr>
                <w:rFonts w:cstheme="minorHAnsi"/>
                <w:sz w:val="18"/>
                <w:szCs w:val="18"/>
              </w:rPr>
              <w:t>aiements initiés en proximité.</w:t>
            </w:r>
          </w:p>
        </w:tc>
      </w:tr>
      <w:tr w:rsidR="009F74D6" w:rsidRPr="004E58CA" w14:paraId="25F88254" w14:textId="77777777" w:rsidTr="009F74D6">
        <w:tc>
          <w:tcPr>
            <w:tcW w:w="9054" w:type="dxa"/>
          </w:tcPr>
          <w:p w14:paraId="6A6E567A" w14:textId="29B0DB72" w:rsidR="009F74D6" w:rsidRPr="00C6509A" w:rsidRDefault="009F74D6" w:rsidP="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w:t>
            </w:r>
            <w:r w:rsidR="00A454B3">
              <w:rPr>
                <w:rFonts w:cstheme="minorHAnsi"/>
                <w:sz w:val="18"/>
                <w:szCs w:val="18"/>
              </w:rPr>
              <w:t>en total et</w:t>
            </w:r>
            <w:r w:rsidR="00A454B3" w:rsidRPr="009F74D6">
              <w:rPr>
                <w:rFonts w:cstheme="minorHAnsi"/>
                <w:sz w:val="18"/>
                <w:szCs w:val="18"/>
              </w:rPr>
              <w:t xml:space="preserve"> </w:t>
            </w:r>
            <w:r w:rsidRPr="00C6509A">
              <w:rPr>
                <w:rFonts w:cstheme="minorHAnsi"/>
                <w:sz w:val="18"/>
                <w:szCs w:val="18"/>
              </w:rPr>
              <w:t xml:space="preserve">par zone de sous-ventilations géographiques, la fraude sur </w:t>
            </w:r>
            <w:r w:rsidR="00A454B3">
              <w:rPr>
                <w:rFonts w:cstheme="minorHAnsi"/>
                <w:sz w:val="18"/>
                <w:szCs w:val="18"/>
              </w:rPr>
              <w:t xml:space="preserve">les </w:t>
            </w:r>
            <w:r w:rsidRPr="00C6509A">
              <w:rPr>
                <w:rFonts w:cstheme="minorHAnsi"/>
                <w:sz w:val="18"/>
                <w:szCs w:val="18"/>
              </w:rPr>
              <w:t xml:space="preserve">paiements initiés à distance est = à la somme de la fraude sur </w:t>
            </w:r>
            <w:r w:rsidR="00A454B3">
              <w:rPr>
                <w:rFonts w:cstheme="minorHAnsi"/>
                <w:sz w:val="18"/>
                <w:szCs w:val="18"/>
              </w:rPr>
              <w:t>les p</w:t>
            </w:r>
            <w:r w:rsidRPr="00C6509A">
              <w:rPr>
                <w:rFonts w:cstheme="minorHAnsi"/>
                <w:sz w:val="18"/>
                <w:szCs w:val="18"/>
              </w:rPr>
              <w:t xml:space="preserve">aiements initiés à distance avec authentification forte du client et de la fraude sur </w:t>
            </w:r>
            <w:r w:rsidR="00A454B3">
              <w:rPr>
                <w:rFonts w:cstheme="minorHAnsi"/>
                <w:sz w:val="18"/>
                <w:szCs w:val="18"/>
              </w:rPr>
              <w:t>les p</w:t>
            </w:r>
            <w:r w:rsidRPr="00C6509A">
              <w:rPr>
                <w:rFonts w:cstheme="minorHAnsi"/>
                <w:sz w:val="18"/>
                <w:szCs w:val="18"/>
              </w:rPr>
              <w:t>aiements initiés à distance sans authentification forte du client.</w:t>
            </w:r>
          </w:p>
        </w:tc>
      </w:tr>
      <w:tr w:rsidR="009F74D6" w:rsidRPr="004E58CA" w14:paraId="7DD9F034" w14:textId="77777777" w:rsidTr="009F74D6">
        <w:tc>
          <w:tcPr>
            <w:tcW w:w="9054" w:type="dxa"/>
          </w:tcPr>
          <w:p w14:paraId="49AC9B98" w14:textId="556336DC" w:rsidR="009F74D6" w:rsidRPr="00C6509A" w:rsidRDefault="009F74D6" w:rsidP="009F74D6">
            <w:pPr>
              <w:pStyle w:val="Paragraphedeliste"/>
              <w:autoSpaceDE w:val="0"/>
              <w:autoSpaceDN w:val="0"/>
              <w:adjustRightInd w:val="0"/>
              <w:ind w:left="0"/>
              <w:jc w:val="both"/>
              <w:rPr>
                <w:rFonts w:cstheme="minorHAnsi"/>
                <w:sz w:val="18"/>
                <w:szCs w:val="18"/>
              </w:rPr>
            </w:pPr>
            <w:r w:rsidRPr="00C6509A">
              <w:rPr>
                <w:rFonts w:cstheme="minorHAnsi"/>
                <w:sz w:val="18"/>
                <w:szCs w:val="18"/>
              </w:rPr>
              <w:t>En volume et en valeur</w:t>
            </w:r>
            <w:r w:rsidR="00A454B3">
              <w:rPr>
                <w:rFonts w:cstheme="minorHAnsi"/>
                <w:sz w:val="18"/>
                <w:szCs w:val="18"/>
              </w:rPr>
              <w:t xml:space="preserve"> en total et</w:t>
            </w:r>
            <w:r w:rsidR="00A454B3" w:rsidRPr="009F74D6">
              <w:rPr>
                <w:rFonts w:cstheme="minorHAnsi"/>
                <w:sz w:val="18"/>
                <w:szCs w:val="18"/>
              </w:rPr>
              <w:t xml:space="preserve"> </w:t>
            </w:r>
            <w:r w:rsidRPr="00C6509A">
              <w:rPr>
                <w:rFonts w:cstheme="minorHAnsi"/>
                <w:sz w:val="18"/>
                <w:szCs w:val="18"/>
              </w:rPr>
              <w:t xml:space="preserve">par zone de sous-ventilations géographiques, les paiements fraudés initiés à distance avec une authentification forte du client sont = à la somme des </w:t>
            </w:r>
            <w:r w:rsidR="00A454B3">
              <w:rPr>
                <w:rFonts w:cstheme="minorHAnsi"/>
                <w:sz w:val="18"/>
                <w:szCs w:val="18"/>
              </w:rPr>
              <w:t>p</w:t>
            </w:r>
            <w:r w:rsidRPr="00C6509A">
              <w:rPr>
                <w:rFonts w:cstheme="minorHAnsi"/>
                <w:sz w:val="18"/>
                <w:szCs w:val="18"/>
              </w:rPr>
              <w:t xml:space="preserve">aiements fraudés de type </w:t>
            </w:r>
            <w:r w:rsidR="00A454B3">
              <w:rPr>
                <w:rFonts w:cstheme="minorHAnsi"/>
                <w:sz w:val="18"/>
                <w:szCs w:val="18"/>
              </w:rPr>
              <w:t>f</w:t>
            </w:r>
            <w:r w:rsidRPr="00C6509A">
              <w:rPr>
                <w:rFonts w:cstheme="minorHAnsi"/>
                <w:sz w:val="18"/>
                <w:szCs w:val="18"/>
              </w:rPr>
              <w:t xml:space="preserve">aux, de type </w:t>
            </w:r>
            <w:r w:rsidR="00A454B3">
              <w:rPr>
                <w:rFonts w:cstheme="minorHAnsi"/>
                <w:sz w:val="18"/>
                <w:szCs w:val="18"/>
              </w:rPr>
              <w:t>f</w:t>
            </w:r>
            <w:r w:rsidRPr="00C6509A">
              <w:rPr>
                <w:rFonts w:cstheme="minorHAnsi"/>
                <w:sz w:val="18"/>
                <w:szCs w:val="18"/>
              </w:rPr>
              <w:t xml:space="preserve">alsification et de type </w:t>
            </w:r>
            <w:r w:rsidR="00A454B3">
              <w:rPr>
                <w:rFonts w:cstheme="minorHAnsi"/>
                <w:sz w:val="18"/>
                <w:szCs w:val="18"/>
              </w:rPr>
              <w:t>d</w:t>
            </w:r>
            <w:r w:rsidRPr="00C6509A">
              <w:rPr>
                <w:rFonts w:cstheme="minorHAnsi"/>
                <w:sz w:val="18"/>
                <w:szCs w:val="18"/>
              </w:rPr>
              <w:t xml:space="preserve">étournement. </w:t>
            </w:r>
          </w:p>
        </w:tc>
      </w:tr>
      <w:tr w:rsidR="009F74D6" w:rsidRPr="004E58CA" w14:paraId="4EEAEF6F" w14:textId="77777777" w:rsidTr="009F74D6">
        <w:tc>
          <w:tcPr>
            <w:tcW w:w="9054" w:type="dxa"/>
          </w:tcPr>
          <w:p w14:paraId="2CE100DD" w14:textId="7FE4093C" w:rsidR="009F74D6" w:rsidRPr="00C6509A" w:rsidRDefault="009F74D6" w:rsidP="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w:t>
            </w:r>
            <w:r w:rsidR="00A454B3">
              <w:rPr>
                <w:rFonts w:cstheme="minorHAnsi"/>
                <w:sz w:val="18"/>
                <w:szCs w:val="18"/>
              </w:rPr>
              <w:t>en total et</w:t>
            </w:r>
            <w:r w:rsidR="00A454B3" w:rsidRPr="009F74D6">
              <w:rPr>
                <w:rFonts w:cstheme="minorHAnsi"/>
                <w:sz w:val="18"/>
                <w:szCs w:val="18"/>
              </w:rPr>
              <w:t xml:space="preserve"> </w:t>
            </w:r>
            <w:r w:rsidRPr="00C6509A">
              <w:rPr>
                <w:rFonts w:cstheme="minorHAnsi"/>
                <w:sz w:val="18"/>
                <w:szCs w:val="18"/>
              </w:rPr>
              <w:t xml:space="preserve">par zone de sous-ventilations géographiques, les paiements fraudés initiés à distance sans authentification forte du client sont = à la somme des </w:t>
            </w:r>
            <w:r w:rsidR="00A454B3">
              <w:rPr>
                <w:rFonts w:cstheme="minorHAnsi"/>
                <w:sz w:val="18"/>
                <w:szCs w:val="18"/>
              </w:rPr>
              <w:t>p</w:t>
            </w:r>
            <w:r w:rsidRPr="00C6509A">
              <w:rPr>
                <w:rFonts w:cstheme="minorHAnsi"/>
                <w:sz w:val="18"/>
                <w:szCs w:val="18"/>
              </w:rPr>
              <w:t xml:space="preserve">aiements fraudés de type </w:t>
            </w:r>
            <w:r w:rsidR="00A454B3">
              <w:rPr>
                <w:rFonts w:cstheme="minorHAnsi"/>
                <w:sz w:val="18"/>
                <w:szCs w:val="18"/>
              </w:rPr>
              <w:t>f</w:t>
            </w:r>
            <w:r w:rsidRPr="00C6509A">
              <w:rPr>
                <w:rFonts w:cstheme="minorHAnsi"/>
                <w:sz w:val="18"/>
                <w:szCs w:val="18"/>
              </w:rPr>
              <w:t xml:space="preserve">aux, de type </w:t>
            </w:r>
            <w:r w:rsidR="00A454B3">
              <w:rPr>
                <w:rFonts w:cstheme="minorHAnsi"/>
                <w:sz w:val="18"/>
                <w:szCs w:val="18"/>
              </w:rPr>
              <w:t>f</w:t>
            </w:r>
            <w:r w:rsidRPr="00C6509A">
              <w:rPr>
                <w:rFonts w:cstheme="minorHAnsi"/>
                <w:sz w:val="18"/>
                <w:szCs w:val="18"/>
              </w:rPr>
              <w:t xml:space="preserve">alsification et de type </w:t>
            </w:r>
            <w:r w:rsidR="00A454B3">
              <w:rPr>
                <w:rFonts w:cstheme="minorHAnsi"/>
                <w:sz w:val="18"/>
                <w:szCs w:val="18"/>
              </w:rPr>
              <w:t>d</w:t>
            </w:r>
            <w:r w:rsidRPr="00C6509A">
              <w:rPr>
                <w:rFonts w:cstheme="minorHAnsi"/>
                <w:sz w:val="18"/>
                <w:szCs w:val="18"/>
              </w:rPr>
              <w:t>étournement.</w:t>
            </w:r>
          </w:p>
        </w:tc>
      </w:tr>
      <w:tr w:rsidR="009F74D6" w:rsidRPr="004E58CA" w14:paraId="0D7902AF" w14:textId="77777777" w:rsidTr="009F74D6">
        <w:tc>
          <w:tcPr>
            <w:tcW w:w="9054" w:type="dxa"/>
          </w:tcPr>
          <w:p w14:paraId="25F0444D" w14:textId="78D65E69" w:rsidR="009F74D6" w:rsidRPr="00C6509A" w:rsidRDefault="009F74D6">
            <w:pPr>
              <w:pStyle w:val="Paragraphedeliste"/>
              <w:autoSpaceDE w:val="0"/>
              <w:autoSpaceDN w:val="0"/>
              <w:adjustRightInd w:val="0"/>
              <w:ind w:left="0"/>
              <w:jc w:val="both"/>
              <w:rPr>
                <w:rFonts w:cstheme="minorHAnsi"/>
                <w:sz w:val="18"/>
                <w:szCs w:val="18"/>
              </w:rPr>
            </w:pPr>
            <w:r w:rsidRPr="00C6509A">
              <w:rPr>
                <w:rFonts w:cstheme="minorHAnsi"/>
                <w:sz w:val="18"/>
                <w:szCs w:val="18"/>
              </w:rPr>
              <w:t>En volume et en valeur,</w:t>
            </w:r>
            <w:r w:rsidR="00A454B3">
              <w:rPr>
                <w:rFonts w:cstheme="minorHAnsi"/>
                <w:sz w:val="18"/>
                <w:szCs w:val="18"/>
              </w:rPr>
              <w:t xml:space="preserve"> en total et</w:t>
            </w:r>
            <w:r w:rsidR="00A454B3" w:rsidRPr="009F74D6">
              <w:rPr>
                <w:rFonts w:cstheme="minorHAnsi"/>
                <w:sz w:val="18"/>
                <w:szCs w:val="18"/>
              </w:rPr>
              <w:t xml:space="preserve"> </w:t>
            </w:r>
            <w:r w:rsidR="00A454B3" w:rsidRPr="00C6509A">
              <w:rPr>
                <w:rFonts w:cstheme="minorHAnsi"/>
                <w:sz w:val="18"/>
                <w:szCs w:val="18"/>
              </w:rPr>
              <w:t xml:space="preserve">par zone de sous-ventilations géographiques, </w:t>
            </w:r>
            <w:r w:rsidRPr="00C6509A">
              <w:rPr>
                <w:rFonts w:cstheme="minorHAnsi"/>
                <w:sz w:val="18"/>
                <w:szCs w:val="18"/>
              </w:rPr>
              <w:t xml:space="preserve">les paiements fraudés initiés à distance avec ou sans authentification forte du client et de type </w:t>
            </w:r>
            <w:r w:rsidR="00A454B3">
              <w:rPr>
                <w:rFonts w:cstheme="minorHAnsi"/>
                <w:sz w:val="18"/>
                <w:szCs w:val="18"/>
              </w:rPr>
              <w:t>f</w:t>
            </w:r>
            <w:r w:rsidRPr="00C6509A">
              <w:rPr>
                <w:rFonts w:cstheme="minorHAnsi"/>
                <w:sz w:val="18"/>
                <w:szCs w:val="18"/>
              </w:rPr>
              <w:t xml:space="preserve">aux sont = à la somme des </w:t>
            </w:r>
            <w:r w:rsidR="00875599">
              <w:rPr>
                <w:rFonts w:cstheme="minorHAnsi"/>
                <w:sz w:val="18"/>
                <w:szCs w:val="18"/>
              </w:rPr>
              <w:t>p</w:t>
            </w:r>
            <w:r w:rsidRPr="00C6509A">
              <w:rPr>
                <w:rFonts w:cstheme="minorHAnsi"/>
                <w:sz w:val="18"/>
                <w:szCs w:val="18"/>
              </w:rPr>
              <w:t>aiements fraudés réalisés par utilisation de cartes perdues / volées, de cartes non reçues, de cartes contrefaites</w:t>
            </w:r>
            <w:r w:rsidR="00332626" w:rsidRPr="00C6509A">
              <w:rPr>
                <w:rFonts w:cstheme="minorHAnsi"/>
                <w:sz w:val="18"/>
                <w:szCs w:val="18"/>
              </w:rPr>
              <w:t>, de numéros de cartes usurpés</w:t>
            </w:r>
            <w:r w:rsidRPr="00C6509A">
              <w:rPr>
                <w:rFonts w:cstheme="minorHAnsi"/>
                <w:sz w:val="18"/>
                <w:szCs w:val="18"/>
              </w:rPr>
              <w:t xml:space="preserve"> et d’autres cas.</w:t>
            </w:r>
          </w:p>
        </w:tc>
      </w:tr>
      <w:tr w:rsidR="009F74D6" w:rsidRPr="004E58CA" w14:paraId="2B1C2A05" w14:textId="77777777" w:rsidTr="009F74D6">
        <w:tc>
          <w:tcPr>
            <w:tcW w:w="9054" w:type="dxa"/>
          </w:tcPr>
          <w:p w14:paraId="7668BCB4" w14:textId="27ECBCDE" w:rsidR="009F74D6" w:rsidRPr="00C6509A" w:rsidRDefault="009F74D6" w:rsidP="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et uniquement en Total, les paiements fraudés initiés à distance sans authentification forte du client sont = à la somme des </w:t>
            </w:r>
            <w:r w:rsidR="00875599">
              <w:rPr>
                <w:rFonts w:cstheme="minorHAnsi"/>
                <w:sz w:val="18"/>
                <w:szCs w:val="18"/>
              </w:rPr>
              <w:t>p</w:t>
            </w:r>
            <w:r w:rsidRPr="00C6509A">
              <w:rPr>
                <w:rFonts w:cstheme="minorHAnsi"/>
                <w:sz w:val="18"/>
                <w:szCs w:val="18"/>
              </w:rPr>
              <w:t xml:space="preserve">aiements fraudés après usage des exemptions </w:t>
            </w:r>
            <w:r w:rsidR="00332626" w:rsidRPr="00C6509A">
              <w:rPr>
                <w:rFonts w:cstheme="minorHAnsi"/>
                <w:sz w:val="18"/>
                <w:szCs w:val="18"/>
              </w:rPr>
              <w:t xml:space="preserve">de l’article 13, </w:t>
            </w:r>
            <w:r w:rsidRPr="00C6509A">
              <w:rPr>
                <w:rFonts w:cstheme="minorHAnsi"/>
                <w:sz w:val="18"/>
                <w:szCs w:val="18"/>
              </w:rPr>
              <w:t xml:space="preserve">de l’article 14, de l’article 16, </w:t>
            </w:r>
            <w:r w:rsidR="00332626" w:rsidRPr="00C6509A">
              <w:rPr>
                <w:rFonts w:cstheme="minorHAnsi"/>
                <w:sz w:val="18"/>
                <w:szCs w:val="18"/>
              </w:rPr>
              <w:t xml:space="preserve">de l’article 17, </w:t>
            </w:r>
            <w:r w:rsidRPr="00C6509A">
              <w:rPr>
                <w:rFonts w:cstheme="minorHAnsi"/>
                <w:sz w:val="18"/>
                <w:szCs w:val="18"/>
              </w:rPr>
              <w:t>de l’article 18 de l’arrêté, des paiements initiés par les commerçants et des paiements relevant d’un autre motif d’exclusion.</w:t>
            </w:r>
          </w:p>
        </w:tc>
      </w:tr>
      <w:tr w:rsidR="009F74D6" w:rsidRPr="00800FE3" w14:paraId="6D9B1152" w14:textId="77777777" w:rsidTr="009F74D6">
        <w:tc>
          <w:tcPr>
            <w:tcW w:w="9054" w:type="dxa"/>
          </w:tcPr>
          <w:p w14:paraId="7284D98E" w14:textId="631E4490" w:rsidR="009F74D6" w:rsidRPr="00C6509A" w:rsidRDefault="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w:t>
            </w:r>
            <w:r w:rsidR="00875599">
              <w:rPr>
                <w:rFonts w:cstheme="minorHAnsi"/>
                <w:sz w:val="18"/>
                <w:szCs w:val="18"/>
              </w:rPr>
              <w:t>en total et</w:t>
            </w:r>
            <w:r w:rsidRPr="00C6509A">
              <w:rPr>
                <w:rFonts w:cstheme="minorHAnsi"/>
                <w:sz w:val="18"/>
                <w:szCs w:val="18"/>
              </w:rPr>
              <w:t xml:space="preserve"> par zone de sous-ventilations géographiques, les paiements fraudés initiés en proximité sont = à la somme des </w:t>
            </w:r>
            <w:r w:rsidR="00875599">
              <w:rPr>
                <w:rFonts w:cstheme="minorHAnsi"/>
                <w:sz w:val="18"/>
                <w:szCs w:val="18"/>
              </w:rPr>
              <w:t>p</w:t>
            </w:r>
            <w:r w:rsidRPr="00C6509A">
              <w:rPr>
                <w:rFonts w:cstheme="minorHAnsi"/>
                <w:sz w:val="18"/>
                <w:szCs w:val="18"/>
              </w:rPr>
              <w:t xml:space="preserve">aiements fraudés initiés en proximité avec authentification forte du client et des </w:t>
            </w:r>
            <w:r w:rsidR="00875599">
              <w:rPr>
                <w:rFonts w:cstheme="minorHAnsi"/>
                <w:sz w:val="18"/>
                <w:szCs w:val="18"/>
              </w:rPr>
              <w:t>p</w:t>
            </w:r>
            <w:r w:rsidRPr="00C6509A">
              <w:rPr>
                <w:rFonts w:cstheme="minorHAnsi"/>
                <w:sz w:val="18"/>
                <w:szCs w:val="18"/>
              </w:rPr>
              <w:t>aiements fraudés initiés en proximité sans authentification forte du client.</w:t>
            </w:r>
          </w:p>
        </w:tc>
      </w:tr>
      <w:tr w:rsidR="009F74D6" w:rsidRPr="00800FE3" w14:paraId="6D85C005" w14:textId="77777777" w:rsidTr="009F74D6">
        <w:tc>
          <w:tcPr>
            <w:tcW w:w="9054" w:type="dxa"/>
          </w:tcPr>
          <w:p w14:paraId="70F476FD" w14:textId="0251C248" w:rsidR="009F74D6" w:rsidRPr="00C6509A" w:rsidRDefault="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w:t>
            </w:r>
            <w:r w:rsidR="00875599">
              <w:rPr>
                <w:rFonts w:cstheme="minorHAnsi"/>
                <w:sz w:val="18"/>
                <w:szCs w:val="18"/>
              </w:rPr>
              <w:t xml:space="preserve">en total et </w:t>
            </w:r>
            <w:r w:rsidRPr="00C6509A">
              <w:rPr>
                <w:rFonts w:cstheme="minorHAnsi"/>
                <w:sz w:val="18"/>
                <w:szCs w:val="18"/>
              </w:rPr>
              <w:t xml:space="preserve">par zone de sous-ventilations géographiques, les paiements fraudés initiés en proximité avec une authentification forte du client sont = à la somme des </w:t>
            </w:r>
            <w:r w:rsidR="00875599">
              <w:rPr>
                <w:rFonts w:cstheme="minorHAnsi"/>
                <w:sz w:val="18"/>
                <w:szCs w:val="18"/>
              </w:rPr>
              <w:t>p</w:t>
            </w:r>
            <w:r w:rsidRPr="00C6509A">
              <w:rPr>
                <w:rFonts w:cstheme="minorHAnsi"/>
                <w:sz w:val="18"/>
                <w:szCs w:val="18"/>
              </w:rPr>
              <w:t xml:space="preserve">aiements fraudés de type </w:t>
            </w:r>
            <w:r w:rsidR="00875599">
              <w:rPr>
                <w:rFonts w:cstheme="minorHAnsi"/>
                <w:sz w:val="18"/>
                <w:szCs w:val="18"/>
              </w:rPr>
              <w:t>f</w:t>
            </w:r>
            <w:r w:rsidRPr="00C6509A">
              <w:rPr>
                <w:rFonts w:cstheme="minorHAnsi"/>
                <w:sz w:val="18"/>
                <w:szCs w:val="18"/>
              </w:rPr>
              <w:t xml:space="preserve">aux, de type </w:t>
            </w:r>
            <w:r w:rsidR="00875599">
              <w:rPr>
                <w:rFonts w:cstheme="minorHAnsi"/>
                <w:sz w:val="18"/>
                <w:szCs w:val="18"/>
              </w:rPr>
              <w:t>f</w:t>
            </w:r>
            <w:r w:rsidRPr="00C6509A">
              <w:rPr>
                <w:rFonts w:cstheme="minorHAnsi"/>
                <w:sz w:val="18"/>
                <w:szCs w:val="18"/>
              </w:rPr>
              <w:t xml:space="preserve">alsification et de type </w:t>
            </w:r>
            <w:r w:rsidR="00875599">
              <w:rPr>
                <w:rFonts w:cstheme="minorHAnsi"/>
                <w:sz w:val="18"/>
                <w:szCs w:val="18"/>
              </w:rPr>
              <w:t>d</w:t>
            </w:r>
            <w:r w:rsidRPr="00C6509A">
              <w:rPr>
                <w:rFonts w:cstheme="minorHAnsi"/>
                <w:sz w:val="18"/>
                <w:szCs w:val="18"/>
              </w:rPr>
              <w:t xml:space="preserve">étournement. </w:t>
            </w:r>
          </w:p>
        </w:tc>
      </w:tr>
      <w:tr w:rsidR="009F74D6" w:rsidRPr="004E58CA" w14:paraId="718D4865" w14:textId="77777777" w:rsidTr="009F74D6">
        <w:tc>
          <w:tcPr>
            <w:tcW w:w="9054" w:type="dxa"/>
          </w:tcPr>
          <w:p w14:paraId="3F246040" w14:textId="792ED3EA" w:rsidR="009F74D6" w:rsidRPr="00C6509A" w:rsidRDefault="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w:t>
            </w:r>
            <w:r w:rsidR="00875599">
              <w:rPr>
                <w:rFonts w:cstheme="minorHAnsi"/>
                <w:sz w:val="18"/>
                <w:szCs w:val="18"/>
              </w:rPr>
              <w:t>en total et</w:t>
            </w:r>
            <w:r w:rsidRPr="00C6509A">
              <w:rPr>
                <w:rFonts w:cstheme="minorHAnsi"/>
                <w:sz w:val="18"/>
                <w:szCs w:val="18"/>
              </w:rPr>
              <w:t xml:space="preserve"> par zone de sous-ventilations géographiques, les paiements fraudés initiés en proximité sans authentification forte du client sont = à la somme des </w:t>
            </w:r>
            <w:r w:rsidR="00875599">
              <w:rPr>
                <w:rFonts w:cstheme="minorHAnsi"/>
                <w:sz w:val="18"/>
                <w:szCs w:val="18"/>
              </w:rPr>
              <w:t>p</w:t>
            </w:r>
            <w:r w:rsidRPr="00C6509A">
              <w:rPr>
                <w:rFonts w:cstheme="minorHAnsi"/>
                <w:sz w:val="18"/>
                <w:szCs w:val="18"/>
              </w:rPr>
              <w:t xml:space="preserve">aiements fraudés de type </w:t>
            </w:r>
            <w:r w:rsidR="00875599">
              <w:rPr>
                <w:rFonts w:cstheme="minorHAnsi"/>
                <w:sz w:val="18"/>
                <w:szCs w:val="18"/>
              </w:rPr>
              <w:t>f</w:t>
            </w:r>
            <w:r w:rsidRPr="00C6509A">
              <w:rPr>
                <w:rFonts w:cstheme="minorHAnsi"/>
                <w:sz w:val="18"/>
                <w:szCs w:val="18"/>
              </w:rPr>
              <w:t xml:space="preserve">aux, de type </w:t>
            </w:r>
            <w:r w:rsidR="00875599">
              <w:rPr>
                <w:rFonts w:cstheme="minorHAnsi"/>
                <w:sz w:val="18"/>
                <w:szCs w:val="18"/>
              </w:rPr>
              <w:t>f</w:t>
            </w:r>
            <w:r w:rsidRPr="00C6509A">
              <w:rPr>
                <w:rFonts w:cstheme="minorHAnsi"/>
                <w:sz w:val="18"/>
                <w:szCs w:val="18"/>
              </w:rPr>
              <w:t xml:space="preserve">alsification et de type </w:t>
            </w:r>
            <w:r w:rsidR="00875599">
              <w:rPr>
                <w:rFonts w:cstheme="minorHAnsi"/>
                <w:sz w:val="18"/>
                <w:szCs w:val="18"/>
              </w:rPr>
              <w:t>d</w:t>
            </w:r>
            <w:r w:rsidRPr="00C6509A">
              <w:rPr>
                <w:rFonts w:cstheme="minorHAnsi"/>
                <w:sz w:val="18"/>
                <w:szCs w:val="18"/>
              </w:rPr>
              <w:t>étournement.</w:t>
            </w:r>
          </w:p>
        </w:tc>
      </w:tr>
      <w:tr w:rsidR="009F74D6" w:rsidRPr="00C51907" w14:paraId="4DE837C4" w14:textId="77777777" w:rsidTr="009F74D6">
        <w:tc>
          <w:tcPr>
            <w:tcW w:w="9054" w:type="dxa"/>
          </w:tcPr>
          <w:p w14:paraId="541F4007" w14:textId="26DFF568" w:rsidR="009F74D6" w:rsidRPr="00C6509A" w:rsidRDefault="009F74D6" w:rsidP="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w:t>
            </w:r>
            <w:r w:rsidR="00875599">
              <w:rPr>
                <w:rFonts w:cstheme="minorHAnsi"/>
                <w:sz w:val="18"/>
                <w:szCs w:val="18"/>
              </w:rPr>
              <w:t>en total et</w:t>
            </w:r>
            <w:r w:rsidR="00875599" w:rsidRPr="00C6509A">
              <w:rPr>
                <w:rFonts w:cstheme="minorHAnsi"/>
                <w:sz w:val="18"/>
                <w:szCs w:val="18"/>
              </w:rPr>
              <w:t xml:space="preserve"> par zone de sous-ventilations géographiques, </w:t>
            </w:r>
            <w:r w:rsidRPr="00C6509A">
              <w:rPr>
                <w:rFonts w:cstheme="minorHAnsi"/>
                <w:sz w:val="18"/>
                <w:szCs w:val="18"/>
              </w:rPr>
              <w:t xml:space="preserve">les paiements fraudés initiés en proximité avec ou sans authentification forte du client et de type </w:t>
            </w:r>
            <w:r w:rsidR="00875599">
              <w:rPr>
                <w:rFonts w:cstheme="minorHAnsi"/>
                <w:sz w:val="18"/>
                <w:szCs w:val="18"/>
              </w:rPr>
              <w:t>f</w:t>
            </w:r>
            <w:r w:rsidRPr="00C6509A">
              <w:rPr>
                <w:rFonts w:cstheme="minorHAnsi"/>
                <w:sz w:val="18"/>
                <w:szCs w:val="18"/>
              </w:rPr>
              <w:t xml:space="preserve">aux sont = à la somme des </w:t>
            </w:r>
            <w:r w:rsidR="00875599">
              <w:rPr>
                <w:rFonts w:cstheme="minorHAnsi"/>
                <w:sz w:val="18"/>
                <w:szCs w:val="18"/>
              </w:rPr>
              <w:t>p</w:t>
            </w:r>
            <w:r w:rsidRPr="00C6509A">
              <w:rPr>
                <w:rFonts w:cstheme="minorHAnsi"/>
                <w:sz w:val="18"/>
                <w:szCs w:val="18"/>
              </w:rPr>
              <w:t>aiements fraudés réalisés par utilisation de cartes perdues / volées, de cartes non reçues, de cartes contrefaites</w:t>
            </w:r>
            <w:r w:rsidR="00332626" w:rsidRPr="00C6509A">
              <w:rPr>
                <w:rFonts w:cstheme="minorHAnsi"/>
                <w:sz w:val="18"/>
                <w:szCs w:val="18"/>
              </w:rPr>
              <w:t>, de numéro de carte usurpé</w:t>
            </w:r>
            <w:r w:rsidRPr="00C6509A">
              <w:rPr>
                <w:rFonts w:cstheme="minorHAnsi"/>
                <w:sz w:val="18"/>
                <w:szCs w:val="18"/>
              </w:rPr>
              <w:t xml:space="preserve"> et d’autres cas.</w:t>
            </w:r>
          </w:p>
        </w:tc>
      </w:tr>
      <w:tr w:rsidR="009F74D6" w:rsidRPr="004E58CA" w14:paraId="625F0074" w14:textId="77777777" w:rsidTr="009F74D6">
        <w:tc>
          <w:tcPr>
            <w:tcW w:w="9054" w:type="dxa"/>
          </w:tcPr>
          <w:p w14:paraId="60B03145" w14:textId="6EAEF5A2" w:rsidR="009F74D6" w:rsidRPr="00C6509A" w:rsidRDefault="009F74D6" w:rsidP="009F74D6">
            <w:pPr>
              <w:pStyle w:val="Paragraphedeliste"/>
              <w:autoSpaceDE w:val="0"/>
              <w:autoSpaceDN w:val="0"/>
              <w:adjustRightInd w:val="0"/>
              <w:ind w:left="0"/>
              <w:jc w:val="both"/>
              <w:rPr>
                <w:rFonts w:cstheme="minorHAnsi"/>
                <w:sz w:val="18"/>
                <w:szCs w:val="18"/>
              </w:rPr>
            </w:pPr>
            <w:r w:rsidRPr="00C6509A">
              <w:rPr>
                <w:rFonts w:cstheme="minorHAnsi"/>
                <w:sz w:val="18"/>
                <w:szCs w:val="18"/>
              </w:rPr>
              <w:t xml:space="preserve">En volume et en valeur, et uniquement en Total, les paiements fraudés initiés en proximité sans authentification forte du client sont = à la somme des </w:t>
            </w:r>
            <w:r w:rsidR="00875599">
              <w:rPr>
                <w:rFonts w:cstheme="minorHAnsi"/>
                <w:sz w:val="18"/>
                <w:szCs w:val="18"/>
              </w:rPr>
              <w:t>p</w:t>
            </w:r>
            <w:r w:rsidRPr="00C6509A">
              <w:rPr>
                <w:rFonts w:cstheme="minorHAnsi"/>
                <w:sz w:val="18"/>
                <w:szCs w:val="18"/>
              </w:rPr>
              <w:t xml:space="preserve">aiements fraudés après usage des exemptions de l’article 11, de l’article 12, </w:t>
            </w:r>
            <w:r w:rsidR="00332626" w:rsidRPr="00C6509A">
              <w:rPr>
                <w:rFonts w:cstheme="minorHAnsi"/>
                <w:sz w:val="18"/>
                <w:szCs w:val="18"/>
              </w:rPr>
              <w:t xml:space="preserve">de l’article 13, </w:t>
            </w:r>
            <w:r w:rsidRPr="00C6509A">
              <w:rPr>
                <w:rFonts w:cstheme="minorHAnsi"/>
                <w:sz w:val="18"/>
                <w:szCs w:val="18"/>
              </w:rPr>
              <w:t xml:space="preserve">de l’article 14 de l’arrêté </w:t>
            </w:r>
            <w:r w:rsidR="00875599">
              <w:rPr>
                <w:rFonts w:cstheme="minorHAnsi"/>
                <w:sz w:val="18"/>
                <w:szCs w:val="18"/>
              </w:rPr>
              <w:t xml:space="preserve">du 14/01/2019 </w:t>
            </w:r>
            <w:r w:rsidRPr="00C6509A">
              <w:rPr>
                <w:rFonts w:cstheme="minorHAnsi"/>
                <w:sz w:val="18"/>
                <w:szCs w:val="18"/>
              </w:rPr>
              <w:t>et des paiements relevant d’un autre motif d’exclusion.</w:t>
            </w:r>
          </w:p>
        </w:tc>
      </w:tr>
      <w:tr w:rsidR="009F74D6" w:rsidRPr="004E58CA" w14:paraId="51504050" w14:textId="77777777" w:rsidTr="009F74D6">
        <w:tc>
          <w:tcPr>
            <w:tcW w:w="9054" w:type="dxa"/>
          </w:tcPr>
          <w:p w14:paraId="71A13A8E" w14:textId="77777777" w:rsidR="009F74D6" w:rsidRPr="00C6509A" w:rsidRDefault="009F74D6" w:rsidP="009F74D6">
            <w:pPr>
              <w:pStyle w:val="Paragraphedeliste"/>
              <w:autoSpaceDE w:val="0"/>
              <w:autoSpaceDN w:val="0"/>
              <w:adjustRightInd w:val="0"/>
              <w:ind w:left="0"/>
              <w:jc w:val="both"/>
              <w:rPr>
                <w:rFonts w:cstheme="minorHAnsi"/>
                <w:sz w:val="18"/>
                <w:szCs w:val="18"/>
              </w:rPr>
            </w:pPr>
          </w:p>
        </w:tc>
      </w:tr>
    </w:tbl>
    <w:p w14:paraId="394EB17F" w14:textId="77777777" w:rsidR="009F74D6" w:rsidRDefault="009F74D6" w:rsidP="009F74D6"/>
    <w:p w14:paraId="10FB5819" w14:textId="5641FA3B" w:rsidR="00A1358F" w:rsidRPr="004B729A" w:rsidRDefault="007E602D" w:rsidP="00C51907">
      <w:pPr>
        <w:pStyle w:val="Titre3"/>
        <w:numPr>
          <w:ilvl w:val="2"/>
          <w:numId w:val="17"/>
        </w:numPr>
      </w:pPr>
      <w:bookmarkStart w:id="19" w:name="_Toc121414693"/>
      <w:r w:rsidRPr="004B729A">
        <w:t>Fraude sur o</w:t>
      </w:r>
      <w:r w:rsidR="00A1358F" w:rsidRPr="004B729A">
        <w:t xml:space="preserve">pérations de retrait </w:t>
      </w:r>
      <w:r w:rsidR="00C51907" w:rsidRPr="00784562">
        <w:rPr>
          <w:b w:val="0"/>
          <w:smallCaps w:val="0"/>
          <w:sz w:val="22"/>
        </w:rPr>
        <w:t>(</w:t>
      </w:r>
      <w:r w:rsidR="00041BA4">
        <w:rPr>
          <w:b w:val="0"/>
          <w:smallCaps w:val="0"/>
          <w:sz w:val="22"/>
        </w:rPr>
        <w:t>ONEGATE, écran « 1.3.A – Fraude brute sur retrait d’espèces sur DAB/GA</w:t>
      </w:r>
      <w:r w:rsidR="00FC4093">
        <w:rPr>
          <w:b w:val="0"/>
          <w:smallCaps w:val="0"/>
          <w:sz w:val="22"/>
        </w:rPr>
        <w:t>B</w:t>
      </w:r>
      <w:r w:rsidR="00041BA4">
        <w:rPr>
          <w:b w:val="0"/>
          <w:smallCaps w:val="0"/>
          <w:sz w:val="22"/>
        </w:rPr>
        <w:t xml:space="preserve"> par cartes bancaires émises par votre établissement »</w:t>
      </w:r>
      <w:r w:rsidR="00C51907" w:rsidRPr="00784562">
        <w:rPr>
          <w:b w:val="0"/>
          <w:smallCaps w:val="0"/>
          <w:sz w:val="22"/>
        </w:rPr>
        <w:t>)</w:t>
      </w:r>
      <w:bookmarkEnd w:id="19"/>
    </w:p>
    <w:p w14:paraId="156F7BF2" w14:textId="77777777" w:rsidR="00A1358F" w:rsidRPr="00C6509A" w:rsidRDefault="00A1358F" w:rsidP="00A1358F">
      <w:pPr>
        <w:spacing w:after="0" w:line="240" w:lineRule="auto"/>
        <w:jc w:val="both"/>
        <w:rPr>
          <w:rFonts w:cstheme="minorHAnsi"/>
          <w:b/>
          <w:smallCaps/>
        </w:rPr>
      </w:pPr>
    </w:p>
    <w:p w14:paraId="70F2A39D" w14:textId="77777777" w:rsidR="004059DD" w:rsidRPr="00C6509A" w:rsidRDefault="004059DD"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C6509A">
        <w:rPr>
          <w:rFonts w:ascii="Calibri" w:eastAsia="Times New Roman" w:hAnsi="Calibri" w:cs="Calibri"/>
          <w:b/>
          <w:smallCaps/>
          <w:sz w:val="24"/>
          <w:szCs w:val="24"/>
          <w:lang w:eastAsia="fr-FR"/>
        </w:rPr>
        <w:t>Données à déclarer :</w:t>
      </w:r>
    </w:p>
    <w:p w14:paraId="1DA4FFC2" w14:textId="77777777" w:rsidR="00926DC9" w:rsidRPr="00C6509A" w:rsidRDefault="00926DC9" w:rsidP="00926DC9">
      <w:pPr>
        <w:spacing w:after="0" w:line="240" w:lineRule="auto"/>
        <w:rPr>
          <w:rFonts w:cstheme="minorHAnsi"/>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6616"/>
        <w:gridCol w:w="1134"/>
        <w:gridCol w:w="992"/>
      </w:tblGrid>
      <w:tr w:rsidR="00926DC9" w:rsidRPr="00BC0BAC" w14:paraId="7628585B" w14:textId="77777777" w:rsidTr="00E97717">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right w:val="nil"/>
            </w:tcBorders>
            <w:noWrap/>
          </w:tcPr>
          <w:p w14:paraId="5DF485CC" w14:textId="77777777" w:rsidR="00926DC9" w:rsidRPr="007C208D" w:rsidRDefault="00926DC9" w:rsidP="00E97717">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08BDD887" w14:textId="77777777" w:rsidR="00926DC9" w:rsidRPr="007D187B" w:rsidRDefault="00926DC9" w:rsidP="00E9771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de réalisation de la transaction (COM, Autres COM, France et Etranger)</w:t>
            </w:r>
          </w:p>
        </w:tc>
      </w:tr>
      <w:tr w:rsidR="00926DC9" w:rsidRPr="00BC0BAC" w14:paraId="6F3F7505"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04D2866F" w14:textId="77777777" w:rsidR="00926DC9" w:rsidRPr="007C208D" w:rsidRDefault="00926DC9" w:rsidP="00E97717">
            <w:pPr>
              <w:jc w:val="center"/>
              <w:rPr>
                <w:rFonts w:ascii="Calibri" w:hAnsi="Calibri"/>
                <w:sz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B7C0F0B" w14:textId="77777777" w:rsidR="00926DC9" w:rsidRPr="007D187B" w:rsidRDefault="00926DC9" w:rsidP="00E977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0159CDC0" w14:textId="77777777" w:rsidR="00926DC9" w:rsidRPr="007D187B" w:rsidRDefault="00926DC9" w:rsidP="00E977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6D36ED6E" w14:textId="77777777" w:rsidR="00926DC9" w:rsidRPr="007D187B" w:rsidRDefault="00926DC9" w:rsidP="00E977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C6509A" w:rsidRPr="00BC0BAC" w14:paraId="3448EED1" w14:textId="77777777" w:rsidTr="00C6509A">
        <w:trPr>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71F1E5E9" w14:textId="15F52CA3" w:rsidR="00C6509A" w:rsidRDefault="00041BA4" w:rsidP="00E97717">
            <w:pPr>
              <w:jc w:val="both"/>
              <w:rPr>
                <w:rFonts w:ascii="Calibri" w:hAnsi="Calibri"/>
                <w:sz w:val="18"/>
              </w:rPr>
            </w:pPr>
            <w:r>
              <w:rPr>
                <w:rFonts w:ascii="Calibri" w:hAnsi="Calibri" w:cs="Calibri"/>
                <w:bCs w:val="0"/>
                <w:sz w:val="18"/>
                <w:szCs w:val="18"/>
              </w:rPr>
              <w:lastRenderedPageBreak/>
              <w:t xml:space="preserve">(1) </w:t>
            </w:r>
            <w:r w:rsidR="00C6509A">
              <w:rPr>
                <w:rFonts w:ascii="Calibri" w:hAnsi="Calibri" w:cs="Calibri"/>
                <w:bCs w:val="0"/>
                <w:sz w:val="18"/>
                <w:szCs w:val="18"/>
              </w:rPr>
              <w:t>Fraude brute sur retrait d’espèces sur DAB / GAB par cartes</w:t>
            </w:r>
            <w:r w:rsidR="009B691C">
              <w:rPr>
                <w:rFonts w:ascii="Calibri" w:hAnsi="Calibri" w:cs="Calibri"/>
                <w:bCs w:val="0"/>
                <w:sz w:val="18"/>
                <w:szCs w:val="18"/>
              </w:rPr>
              <w:t xml:space="preserve"> bancaires</w:t>
            </w:r>
            <w:r w:rsidR="00C6509A">
              <w:rPr>
                <w:rFonts w:ascii="Calibri" w:hAnsi="Calibri" w:cs="Calibri"/>
                <w:bCs w:val="0"/>
                <w:sz w:val="18"/>
                <w:szCs w:val="18"/>
              </w:rPr>
              <w:t xml:space="preserve"> émises par votre établissement</w:t>
            </w:r>
          </w:p>
        </w:tc>
        <w:tc>
          <w:tcPr>
            <w:tcW w:w="1134" w:type="dxa"/>
            <w:tcBorders>
              <w:top w:val="single" w:sz="18" w:space="0" w:color="5B9BD5" w:themeColor="accent1"/>
              <w:bottom w:val="single" w:sz="18" w:space="0" w:color="5B9BD5" w:themeColor="accent1"/>
            </w:tcBorders>
          </w:tcPr>
          <w:p w14:paraId="680E218A" w14:textId="77777777" w:rsidR="00C6509A" w:rsidRPr="00ED292F" w:rsidRDefault="00C6509A" w:rsidP="00E9771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bottom w:val="single" w:sz="18" w:space="0" w:color="5B9BD5" w:themeColor="accent1"/>
            </w:tcBorders>
          </w:tcPr>
          <w:p w14:paraId="01299BC1" w14:textId="77777777" w:rsidR="00C6509A" w:rsidRPr="00ED292F" w:rsidRDefault="00C6509A" w:rsidP="00E9771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926DC9" w:rsidRPr="00C6509A" w14:paraId="2054AF76" w14:textId="77777777" w:rsidTr="00C6509A">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hideMark/>
          </w:tcPr>
          <w:p w14:paraId="6CFE8823" w14:textId="77777777" w:rsidR="00926DC9" w:rsidRPr="00C6509A" w:rsidRDefault="00926DC9" w:rsidP="00E97717">
            <w:pPr>
              <w:rPr>
                <w:rFonts w:ascii="Calibri" w:eastAsia="Times New Roman" w:hAnsi="Calibri" w:cs="Calibri"/>
                <w:b w:val="0"/>
                <w:i/>
                <w:sz w:val="18"/>
                <w:szCs w:val="18"/>
                <w:lang w:eastAsia="fr-FR"/>
              </w:rPr>
            </w:pPr>
          </w:p>
        </w:tc>
        <w:tc>
          <w:tcPr>
            <w:tcW w:w="6852" w:type="dxa"/>
            <w:gridSpan w:val="2"/>
            <w:tcBorders>
              <w:top w:val="single" w:sz="18" w:space="0" w:color="5B9BD5" w:themeColor="accent1"/>
              <w:bottom w:val="single" w:sz="4" w:space="0" w:color="0070C0"/>
            </w:tcBorders>
            <w:noWrap/>
            <w:hideMark/>
          </w:tcPr>
          <w:p w14:paraId="7BB9A59A" w14:textId="42537F62" w:rsidR="00926DC9" w:rsidRPr="00C6509A" w:rsidRDefault="00041BA4" w:rsidP="00C16565">
            <w:pPr>
              <w:jc w:val="both"/>
              <w:cnfStyle w:val="000000100000" w:firstRow="0" w:lastRow="0" w:firstColumn="0" w:lastColumn="0" w:oddVBand="0" w:evenVBand="0" w:oddHBand="1" w:evenHBand="0" w:firstRowFirstColumn="0" w:firstRowLastColumn="0" w:lastRowFirstColumn="0" w:lastRowLastColumn="0"/>
              <w:rPr>
                <w:rFonts w:ascii="Calibri" w:hAnsi="Calibri"/>
                <w:sz w:val="18"/>
                <w:highlight w:val="green"/>
              </w:rPr>
            </w:pPr>
            <w:r>
              <w:rPr>
                <w:rFonts w:ascii="Calibri" w:hAnsi="Calibri"/>
                <w:sz w:val="18"/>
              </w:rPr>
              <w:t xml:space="preserve">(2) </w:t>
            </w:r>
            <w:r w:rsidR="00926DC9" w:rsidRPr="00C6509A">
              <w:rPr>
                <w:rFonts w:ascii="Calibri" w:hAnsi="Calibri"/>
                <w:sz w:val="18"/>
              </w:rPr>
              <w:t xml:space="preserve">Dont </w:t>
            </w:r>
            <w:r w:rsidR="00C16565" w:rsidRPr="00C6509A">
              <w:rPr>
                <w:rFonts w:ascii="Calibri" w:hAnsi="Calibri"/>
                <w:sz w:val="18"/>
              </w:rPr>
              <w:t>Faux</w:t>
            </w:r>
            <w:r w:rsidR="00926DC9" w:rsidRPr="00C6509A">
              <w:rPr>
                <w:rFonts w:ascii="Calibri" w:hAnsi="Calibri"/>
                <w:sz w:val="18"/>
              </w:rPr>
              <w:t>-</w:t>
            </w:r>
          </w:p>
        </w:tc>
        <w:tc>
          <w:tcPr>
            <w:tcW w:w="1134" w:type="dxa"/>
            <w:tcBorders>
              <w:top w:val="single" w:sz="18" w:space="0" w:color="5B9BD5" w:themeColor="accent1"/>
              <w:bottom w:val="single" w:sz="4" w:space="0" w:color="0070C0"/>
            </w:tcBorders>
          </w:tcPr>
          <w:p w14:paraId="1C130959" w14:textId="77777777" w:rsidR="00926DC9" w:rsidRPr="00C6509A" w:rsidRDefault="00926DC9"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0070C0"/>
            </w:tcBorders>
          </w:tcPr>
          <w:p w14:paraId="215A4D50" w14:textId="77777777" w:rsidR="00926DC9" w:rsidRPr="00C6509A" w:rsidRDefault="00926DC9"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926DC9" w:rsidRPr="00C6509A" w14:paraId="7B177748" w14:textId="77777777" w:rsidTr="00C6509A">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14376CD1" w14:textId="77777777" w:rsidR="00926DC9" w:rsidRPr="00C6509A" w:rsidRDefault="00926DC9" w:rsidP="00E97717">
            <w:pPr>
              <w:rPr>
                <w:rFonts w:ascii="Calibri" w:eastAsia="Times New Roman" w:hAnsi="Calibri" w:cs="Calibri"/>
                <w:b w:val="0"/>
                <w:i/>
                <w:sz w:val="18"/>
                <w:szCs w:val="18"/>
                <w:lang w:eastAsia="fr-FR"/>
              </w:rPr>
            </w:pPr>
          </w:p>
        </w:tc>
        <w:tc>
          <w:tcPr>
            <w:tcW w:w="236" w:type="dxa"/>
            <w:tcBorders>
              <w:top w:val="single" w:sz="4" w:space="0" w:color="0070C0"/>
              <w:bottom w:val="single" w:sz="4" w:space="0" w:color="0070C0"/>
            </w:tcBorders>
            <w:noWrap/>
          </w:tcPr>
          <w:p w14:paraId="2D5658DB" w14:textId="77777777" w:rsidR="00926DC9" w:rsidRPr="00C6509A" w:rsidRDefault="00926DC9" w:rsidP="00E97717">
            <w:pPr>
              <w:cnfStyle w:val="000000000000" w:firstRow="0" w:lastRow="0" w:firstColumn="0" w:lastColumn="0" w:oddVBand="0" w:evenVBand="0" w:oddHBand="0" w:evenHBand="0" w:firstRowFirstColumn="0" w:firstRowLastColumn="0" w:lastRowFirstColumn="0" w:lastRowLastColumn="0"/>
              <w:rPr>
                <w:rFonts w:ascii="Calibri" w:hAnsi="Calibri"/>
                <w:i/>
                <w:sz w:val="18"/>
              </w:rPr>
            </w:pPr>
          </w:p>
        </w:tc>
        <w:tc>
          <w:tcPr>
            <w:tcW w:w="6616" w:type="dxa"/>
            <w:tcBorders>
              <w:top w:val="single" w:sz="4" w:space="0" w:color="0070C0"/>
              <w:bottom w:val="single" w:sz="4" w:space="0" w:color="0070C0"/>
            </w:tcBorders>
          </w:tcPr>
          <w:p w14:paraId="649B959C" w14:textId="52D3E5E6" w:rsidR="00926DC9" w:rsidRPr="00C6509A" w:rsidRDefault="00041BA4" w:rsidP="00C1656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(3) </w:t>
            </w:r>
            <w:r w:rsidR="00926DC9" w:rsidRPr="00C6509A">
              <w:rPr>
                <w:rFonts w:ascii="Calibri" w:hAnsi="Calibri"/>
                <w:sz w:val="18"/>
              </w:rPr>
              <w:t xml:space="preserve">Dont </w:t>
            </w:r>
            <w:r w:rsidR="00C16565" w:rsidRPr="00C6509A">
              <w:rPr>
                <w:rFonts w:ascii="Calibri" w:hAnsi="Calibri"/>
                <w:sz w:val="18"/>
              </w:rPr>
              <w:t>avec carte perdue / volée</w:t>
            </w:r>
          </w:p>
        </w:tc>
        <w:tc>
          <w:tcPr>
            <w:tcW w:w="1134" w:type="dxa"/>
            <w:tcBorders>
              <w:top w:val="single" w:sz="4" w:space="0" w:color="0070C0"/>
              <w:bottom w:val="single" w:sz="4" w:space="0" w:color="0070C0"/>
            </w:tcBorders>
          </w:tcPr>
          <w:p w14:paraId="3FC76986" w14:textId="77777777" w:rsidR="00926DC9" w:rsidRPr="00C6509A" w:rsidRDefault="00926DC9"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60280A13" w14:textId="77777777" w:rsidR="00926DC9" w:rsidRPr="00C6509A" w:rsidRDefault="00926DC9"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6509A" w:rsidRPr="00C6509A" w14:paraId="4B97850D" w14:textId="77777777" w:rsidTr="00C6509A">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1D80A940" w14:textId="77777777" w:rsidR="00C6509A" w:rsidRPr="00C6509A" w:rsidRDefault="00C6509A" w:rsidP="00E97717">
            <w:pPr>
              <w:rPr>
                <w:rFonts w:ascii="Calibri" w:eastAsia="Times New Roman" w:hAnsi="Calibri" w:cs="Calibri"/>
                <w:b w:val="0"/>
                <w:i/>
                <w:sz w:val="18"/>
                <w:szCs w:val="18"/>
                <w:lang w:eastAsia="fr-FR"/>
              </w:rPr>
            </w:pPr>
          </w:p>
        </w:tc>
        <w:tc>
          <w:tcPr>
            <w:tcW w:w="236" w:type="dxa"/>
            <w:tcBorders>
              <w:top w:val="single" w:sz="4" w:space="0" w:color="0070C0"/>
              <w:bottom w:val="single" w:sz="4" w:space="0" w:color="0070C0"/>
            </w:tcBorders>
            <w:noWrap/>
          </w:tcPr>
          <w:p w14:paraId="6BE9CF1E" w14:textId="77777777" w:rsidR="00C6509A" w:rsidRPr="00C6509A" w:rsidRDefault="00C6509A" w:rsidP="00E97717">
            <w:pPr>
              <w:cnfStyle w:val="000000100000" w:firstRow="0" w:lastRow="0" w:firstColumn="0" w:lastColumn="0" w:oddVBand="0" w:evenVBand="0" w:oddHBand="1" w:evenHBand="0" w:firstRowFirstColumn="0" w:firstRowLastColumn="0" w:lastRowFirstColumn="0" w:lastRowLastColumn="0"/>
              <w:rPr>
                <w:rFonts w:ascii="Calibri" w:hAnsi="Calibri"/>
                <w:i/>
                <w:sz w:val="18"/>
              </w:rPr>
            </w:pPr>
          </w:p>
        </w:tc>
        <w:tc>
          <w:tcPr>
            <w:tcW w:w="6616" w:type="dxa"/>
            <w:tcBorders>
              <w:top w:val="single" w:sz="4" w:space="0" w:color="0070C0"/>
              <w:bottom w:val="single" w:sz="4" w:space="0" w:color="0070C0"/>
            </w:tcBorders>
          </w:tcPr>
          <w:p w14:paraId="03BBAE0F" w14:textId="18124B4E" w:rsidR="00C6509A" w:rsidRPr="00C6509A" w:rsidRDefault="00041BA4" w:rsidP="00E977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(4) </w:t>
            </w:r>
            <w:r w:rsidR="00C6509A" w:rsidRPr="00C6509A">
              <w:rPr>
                <w:rFonts w:ascii="Calibri" w:hAnsi="Calibri"/>
                <w:sz w:val="18"/>
              </w:rPr>
              <w:t>Dont avec carte non reçue</w:t>
            </w:r>
          </w:p>
        </w:tc>
        <w:tc>
          <w:tcPr>
            <w:tcW w:w="1134" w:type="dxa"/>
            <w:tcBorders>
              <w:top w:val="single" w:sz="4" w:space="0" w:color="0070C0"/>
              <w:bottom w:val="single" w:sz="4" w:space="0" w:color="0070C0"/>
            </w:tcBorders>
          </w:tcPr>
          <w:p w14:paraId="5211282D" w14:textId="77777777" w:rsidR="00C6509A" w:rsidRPr="00C6509A" w:rsidRDefault="00C6509A"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773F1F0F" w14:textId="77777777" w:rsidR="00C6509A" w:rsidRPr="00C6509A" w:rsidRDefault="00C6509A"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6509A" w:rsidRPr="00C6509A" w14:paraId="573144A5" w14:textId="77777777" w:rsidTr="00C6509A">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6BF5F340" w14:textId="77777777" w:rsidR="00C6509A" w:rsidRPr="00C6509A" w:rsidRDefault="00C6509A" w:rsidP="00E97717">
            <w:pPr>
              <w:rPr>
                <w:rFonts w:ascii="Calibri" w:eastAsia="Times New Roman" w:hAnsi="Calibri" w:cs="Calibri"/>
                <w:b w:val="0"/>
                <w:i/>
                <w:sz w:val="18"/>
                <w:szCs w:val="18"/>
                <w:lang w:eastAsia="fr-FR"/>
              </w:rPr>
            </w:pPr>
          </w:p>
        </w:tc>
        <w:tc>
          <w:tcPr>
            <w:tcW w:w="236" w:type="dxa"/>
            <w:tcBorders>
              <w:top w:val="single" w:sz="4" w:space="0" w:color="0070C0"/>
              <w:bottom w:val="single" w:sz="4" w:space="0" w:color="0070C0"/>
            </w:tcBorders>
            <w:noWrap/>
          </w:tcPr>
          <w:p w14:paraId="5581C7F9" w14:textId="77777777" w:rsidR="00C6509A" w:rsidRPr="00C6509A" w:rsidRDefault="00C6509A" w:rsidP="00E97717">
            <w:pPr>
              <w:cnfStyle w:val="000000000000" w:firstRow="0" w:lastRow="0" w:firstColumn="0" w:lastColumn="0" w:oddVBand="0" w:evenVBand="0" w:oddHBand="0" w:evenHBand="0" w:firstRowFirstColumn="0" w:firstRowLastColumn="0" w:lastRowFirstColumn="0" w:lastRowLastColumn="0"/>
              <w:rPr>
                <w:rFonts w:ascii="Calibri" w:hAnsi="Calibri"/>
                <w:i/>
                <w:sz w:val="18"/>
              </w:rPr>
            </w:pPr>
          </w:p>
        </w:tc>
        <w:tc>
          <w:tcPr>
            <w:tcW w:w="6616" w:type="dxa"/>
            <w:tcBorders>
              <w:top w:val="single" w:sz="4" w:space="0" w:color="0070C0"/>
              <w:bottom w:val="single" w:sz="4" w:space="0" w:color="0070C0"/>
            </w:tcBorders>
          </w:tcPr>
          <w:p w14:paraId="6EE180AF" w14:textId="179299F9" w:rsidR="00C6509A" w:rsidRPr="00C6509A" w:rsidRDefault="00041BA4" w:rsidP="00E977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(5) </w:t>
            </w:r>
            <w:r w:rsidR="00C6509A" w:rsidRPr="00C6509A">
              <w:rPr>
                <w:rFonts w:ascii="Calibri" w:hAnsi="Calibri"/>
                <w:sz w:val="18"/>
              </w:rPr>
              <w:t>Dont avec carte contrefaite</w:t>
            </w:r>
          </w:p>
        </w:tc>
        <w:tc>
          <w:tcPr>
            <w:tcW w:w="1134" w:type="dxa"/>
            <w:tcBorders>
              <w:top w:val="single" w:sz="4" w:space="0" w:color="0070C0"/>
              <w:bottom w:val="single" w:sz="4" w:space="0" w:color="0070C0"/>
            </w:tcBorders>
          </w:tcPr>
          <w:p w14:paraId="5C12A29F" w14:textId="77777777" w:rsidR="00C6509A" w:rsidRPr="00C6509A" w:rsidRDefault="00C6509A"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51F5A113" w14:textId="77777777" w:rsidR="00C6509A" w:rsidRPr="00C6509A" w:rsidRDefault="00C6509A"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C16565" w:rsidRPr="00C6509A" w14:paraId="32022944" w14:textId="77777777" w:rsidTr="00C6509A">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4180EB13" w14:textId="77777777" w:rsidR="00C16565" w:rsidRPr="00C6509A" w:rsidRDefault="00C16565" w:rsidP="00E97717">
            <w:pPr>
              <w:rPr>
                <w:rFonts w:ascii="Calibri" w:eastAsia="Times New Roman" w:hAnsi="Calibri" w:cs="Calibri"/>
                <w:b w:val="0"/>
                <w:i/>
                <w:sz w:val="18"/>
                <w:szCs w:val="18"/>
                <w:lang w:eastAsia="fr-FR"/>
              </w:rPr>
            </w:pPr>
          </w:p>
        </w:tc>
        <w:tc>
          <w:tcPr>
            <w:tcW w:w="236" w:type="dxa"/>
            <w:tcBorders>
              <w:top w:val="single" w:sz="4" w:space="0" w:color="0070C0"/>
              <w:bottom w:val="single" w:sz="4" w:space="0" w:color="0070C0"/>
            </w:tcBorders>
            <w:noWrap/>
          </w:tcPr>
          <w:p w14:paraId="09C71D95" w14:textId="77777777" w:rsidR="00C16565" w:rsidRPr="00C6509A" w:rsidRDefault="00C16565" w:rsidP="00E97717">
            <w:pPr>
              <w:cnfStyle w:val="000000100000" w:firstRow="0" w:lastRow="0" w:firstColumn="0" w:lastColumn="0" w:oddVBand="0" w:evenVBand="0" w:oddHBand="1" w:evenHBand="0" w:firstRowFirstColumn="0" w:firstRowLastColumn="0" w:lastRowFirstColumn="0" w:lastRowLastColumn="0"/>
              <w:rPr>
                <w:rFonts w:ascii="Calibri" w:hAnsi="Calibri"/>
                <w:i/>
                <w:sz w:val="18"/>
              </w:rPr>
            </w:pPr>
          </w:p>
        </w:tc>
        <w:tc>
          <w:tcPr>
            <w:tcW w:w="6616" w:type="dxa"/>
            <w:tcBorders>
              <w:top w:val="single" w:sz="4" w:space="0" w:color="0070C0"/>
              <w:bottom w:val="single" w:sz="4" w:space="0" w:color="0070C0"/>
            </w:tcBorders>
          </w:tcPr>
          <w:p w14:paraId="36C6A343" w14:textId="3A62032A" w:rsidR="00C16565" w:rsidRPr="00C6509A" w:rsidRDefault="00041BA4" w:rsidP="00C6509A">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(6) </w:t>
            </w:r>
            <w:r w:rsidR="00C16565" w:rsidRPr="00C6509A">
              <w:rPr>
                <w:rFonts w:ascii="Calibri" w:hAnsi="Calibri"/>
                <w:sz w:val="18"/>
              </w:rPr>
              <w:t>Dont a</w:t>
            </w:r>
            <w:r w:rsidR="00C6509A" w:rsidRPr="00C6509A">
              <w:rPr>
                <w:rFonts w:ascii="Calibri" w:hAnsi="Calibri"/>
                <w:sz w:val="18"/>
              </w:rPr>
              <w:t>utres cas</w:t>
            </w:r>
          </w:p>
        </w:tc>
        <w:tc>
          <w:tcPr>
            <w:tcW w:w="1134" w:type="dxa"/>
            <w:tcBorders>
              <w:top w:val="single" w:sz="4" w:space="0" w:color="0070C0"/>
              <w:bottom w:val="single" w:sz="4" w:space="0" w:color="0070C0"/>
            </w:tcBorders>
          </w:tcPr>
          <w:p w14:paraId="7D721BC6" w14:textId="77777777" w:rsidR="00C16565" w:rsidRPr="00C6509A" w:rsidRDefault="00C1656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1DA0845A" w14:textId="77777777" w:rsidR="00C16565" w:rsidRPr="00C6509A" w:rsidRDefault="00C1656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C6509A" w:rsidRPr="00C6509A" w14:paraId="4A16A98F" w14:textId="77777777" w:rsidTr="00C6509A">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18" w:space="0" w:color="5B9BD5" w:themeColor="accent1"/>
            </w:tcBorders>
            <w:noWrap/>
            <w:hideMark/>
          </w:tcPr>
          <w:p w14:paraId="5BC9DB0A" w14:textId="77777777" w:rsidR="00C6509A" w:rsidRPr="00C6509A" w:rsidRDefault="00C6509A" w:rsidP="00E97717">
            <w:pPr>
              <w:rPr>
                <w:rFonts w:ascii="Calibri" w:eastAsia="Times New Roman" w:hAnsi="Calibri" w:cs="Calibri"/>
                <w:b w:val="0"/>
                <w:i/>
                <w:sz w:val="18"/>
                <w:szCs w:val="18"/>
                <w:lang w:eastAsia="fr-FR"/>
              </w:rPr>
            </w:pPr>
          </w:p>
        </w:tc>
        <w:tc>
          <w:tcPr>
            <w:tcW w:w="6852" w:type="dxa"/>
            <w:gridSpan w:val="2"/>
            <w:tcBorders>
              <w:top w:val="single" w:sz="4" w:space="0" w:color="0070C0"/>
              <w:bottom w:val="single" w:sz="18" w:space="0" w:color="5B9BD5" w:themeColor="accent1"/>
            </w:tcBorders>
            <w:noWrap/>
            <w:hideMark/>
          </w:tcPr>
          <w:p w14:paraId="69E4F894" w14:textId="557FBF10" w:rsidR="00C6509A" w:rsidRPr="00C6509A" w:rsidRDefault="00041BA4" w:rsidP="00C6509A">
            <w:pPr>
              <w:jc w:val="both"/>
              <w:cnfStyle w:val="000000000000" w:firstRow="0" w:lastRow="0" w:firstColumn="0" w:lastColumn="0" w:oddVBand="0" w:evenVBand="0" w:oddHBand="0" w:evenHBand="0" w:firstRowFirstColumn="0" w:firstRowLastColumn="0" w:lastRowFirstColumn="0" w:lastRowLastColumn="0"/>
              <w:rPr>
                <w:rFonts w:ascii="Calibri" w:hAnsi="Calibri"/>
                <w:sz w:val="18"/>
                <w:highlight w:val="green"/>
              </w:rPr>
            </w:pPr>
            <w:r>
              <w:rPr>
                <w:rFonts w:ascii="Calibri" w:hAnsi="Calibri"/>
                <w:sz w:val="18"/>
              </w:rPr>
              <w:t xml:space="preserve">(7) </w:t>
            </w:r>
            <w:r w:rsidR="00C6509A" w:rsidRPr="00C6509A">
              <w:rPr>
                <w:rFonts w:ascii="Calibri" w:hAnsi="Calibri"/>
                <w:sz w:val="18"/>
              </w:rPr>
              <w:t>Dont Détournement</w:t>
            </w:r>
          </w:p>
        </w:tc>
        <w:tc>
          <w:tcPr>
            <w:tcW w:w="1134" w:type="dxa"/>
            <w:tcBorders>
              <w:top w:val="single" w:sz="4" w:space="0" w:color="0070C0"/>
              <w:bottom w:val="single" w:sz="18" w:space="0" w:color="5B9BD5" w:themeColor="accent1"/>
            </w:tcBorders>
          </w:tcPr>
          <w:p w14:paraId="10213FD4" w14:textId="77777777" w:rsidR="00C6509A" w:rsidRPr="00C6509A" w:rsidRDefault="00C6509A"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18" w:space="0" w:color="5B9BD5" w:themeColor="accent1"/>
            </w:tcBorders>
          </w:tcPr>
          <w:p w14:paraId="669A575E" w14:textId="77777777" w:rsidR="00C6509A" w:rsidRPr="00C6509A" w:rsidRDefault="00C6509A"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29CECDD" w14:textId="77777777" w:rsidR="00C6509A" w:rsidRPr="00C6509A" w:rsidRDefault="00C6509A" w:rsidP="00C6509A">
      <w:pPr>
        <w:spacing w:after="0"/>
      </w:pPr>
    </w:p>
    <w:p w14:paraId="0937D6F8" w14:textId="77777777" w:rsidR="00C6509A" w:rsidRPr="00C6509A" w:rsidRDefault="00C6509A" w:rsidP="00C6509A">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sz w:val="24"/>
          <w:szCs w:val="24"/>
          <w:lang w:eastAsia="fr-FR"/>
        </w:rPr>
      </w:pPr>
      <w:r w:rsidRPr="00C6509A">
        <w:rPr>
          <w:rFonts w:ascii="Calibri" w:eastAsia="Times New Roman" w:hAnsi="Calibri" w:cs="Calibri"/>
          <w:b/>
          <w:smallCaps/>
          <w:sz w:val="24"/>
          <w:szCs w:val="24"/>
          <w:lang w:eastAsia="fr-FR"/>
        </w:rPr>
        <w:t>Contrôles :</w:t>
      </w:r>
    </w:p>
    <w:p w14:paraId="3E3EA529" w14:textId="77777777" w:rsidR="00C6509A" w:rsidRPr="00C6509A" w:rsidRDefault="00C6509A" w:rsidP="00C6509A">
      <w:pPr>
        <w:autoSpaceDE w:val="0"/>
        <w:autoSpaceDN w:val="0"/>
        <w:adjustRightInd w:val="0"/>
        <w:spacing w:after="0" w:line="240" w:lineRule="auto"/>
        <w:jc w:val="both"/>
        <w:rPr>
          <w:rFonts w:ascii="Calibri" w:hAnsi="Calibri"/>
          <w:b/>
          <w:smallCaps/>
          <w:sz w:val="24"/>
        </w:rPr>
      </w:pPr>
    </w:p>
    <w:p w14:paraId="0452F129" w14:textId="77777777" w:rsidR="00C6509A" w:rsidRDefault="00C6509A" w:rsidP="00C6509A">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r>
        <w:rPr>
          <w:rFonts w:cstheme="minorHAnsi"/>
        </w:rPr>
        <w:t xml:space="preserve"> :</w:t>
      </w:r>
    </w:p>
    <w:p w14:paraId="7CFA6E82" w14:textId="77777777" w:rsidR="00C6509A" w:rsidRDefault="00C6509A" w:rsidP="00C6509A">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C6509A" w:rsidRPr="00D015B5" w14:paraId="5DB4BE20" w14:textId="77777777" w:rsidTr="00E97717">
        <w:tc>
          <w:tcPr>
            <w:tcW w:w="9054" w:type="dxa"/>
          </w:tcPr>
          <w:p w14:paraId="2E6E6F68" w14:textId="32D83893" w:rsidR="005E38F7" w:rsidRPr="005E38F7" w:rsidRDefault="00C6509A">
            <w:pPr>
              <w:pStyle w:val="Paragraphedeliste"/>
              <w:autoSpaceDE w:val="0"/>
              <w:autoSpaceDN w:val="0"/>
              <w:adjustRightInd w:val="0"/>
              <w:ind w:left="0"/>
              <w:jc w:val="both"/>
              <w:rPr>
                <w:rFonts w:cstheme="minorHAnsi"/>
                <w:sz w:val="18"/>
                <w:szCs w:val="18"/>
              </w:rPr>
            </w:pPr>
            <w:r w:rsidRPr="00D015B5">
              <w:rPr>
                <w:rFonts w:cstheme="minorHAnsi"/>
                <w:sz w:val="18"/>
                <w:szCs w:val="18"/>
              </w:rPr>
              <w:t>En volume et en valeur, le total de chaque indicateur est = à la somme des quatre sous-ventilations géographiques associées (Transactions effectuées dans la COM du déclarant</w:t>
            </w:r>
            <w:r w:rsidR="00B230D2">
              <w:rPr>
                <w:rFonts w:cstheme="minorHAnsi"/>
                <w:sz w:val="18"/>
                <w:szCs w:val="18"/>
              </w:rPr>
              <w:t xml:space="preserve"> +</w:t>
            </w:r>
            <w:r w:rsidRPr="00D015B5">
              <w:rPr>
                <w:rFonts w:cstheme="minorHAnsi"/>
                <w:sz w:val="18"/>
                <w:szCs w:val="18"/>
              </w:rPr>
              <w:t xml:space="preserve"> transactions effectuées dans une autre COM</w:t>
            </w:r>
            <w:r w:rsidR="00B230D2">
              <w:rPr>
                <w:rFonts w:cstheme="minorHAnsi"/>
                <w:sz w:val="18"/>
                <w:szCs w:val="18"/>
              </w:rPr>
              <w:t xml:space="preserve"> +</w:t>
            </w:r>
            <w:r w:rsidRPr="00D015B5">
              <w:rPr>
                <w:rFonts w:cstheme="minorHAnsi"/>
                <w:sz w:val="18"/>
                <w:szCs w:val="18"/>
              </w:rPr>
              <w:t xml:space="preserve"> Transaction effectuées en Métropole ou DOM </w:t>
            </w:r>
            <w:r w:rsidR="00B230D2">
              <w:rPr>
                <w:rFonts w:cstheme="minorHAnsi"/>
                <w:sz w:val="18"/>
                <w:szCs w:val="18"/>
              </w:rPr>
              <w:t>+</w:t>
            </w:r>
            <w:r w:rsidRPr="00D015B5">
              <w:rPr>
                <w:rFonts w:cstheme="minorHAnsi"/>
                <w:sz w:val="18"/>
                <w:szCs w:val="18"/>
              </w:rPr>
              <w:t xml:space="preserve"> Transactions effectuées à l’étranger).</w:t>
            </w:r>
          </w:p>
        </w:tc>
      </w:tr>
      <w:tr w:rsidR="00C6509A" w:rsidRPr="00D015B5" w14:paraId="58D44C87" w14:textId="77777777" w:rsidTr="00E97717">
        <w:tc>
          <w:tcPr>
            <w:tcW w:w="9054" w:type="dxa"/>
          </w:tcPr>
          <w:p w14:paraId="491F823D" w14:textId="2287E19A" w:rsidR="00C6509A" w:rsidRPr="00D015B5" w:rsidRDefault="00C6509A">
            <w:pPr>
              <w:pStyle w:val="Paragraphedeliste"/>
              <w:autoSpaceDE w:val="0"/>
              <w:autoSpaceDN w:val="0"/>
              <w:adjustRightInd w:val="0"/>
              <w:ind w:left="0"/>
              <w:jc w:val="both"/>
              <w:rPr>
                <w:rFonts w:cstheme="minorHAnsi"/>
                <w:sz w:val="18"/>
                <w:szCs w:val="18"/>
              </w:rPr>
            </w:pPr>
            <w:r w:rsidRPr="00D015B5">
              <w:rPr>
                <w:rFonts w:cstheme="minorHAnsi"/>
                <w:sz w:val="18"/>
                <w:szCs w:val="18"/>
              </w:rPr>
              <w:t xml:space="preserve">En volume et en valeur, </w:t>
            </w:r>
            <w:r w:rsidR="00B230D2">
              <w:rPr>
                <w:rFonts w:cstheme="minorHAnsi"/>
                <w:sz w:val="18"/>
                <w:szCs w:val="18"/>
              </w:rPr>
              <w:t>en total et</w:t>
            </w:r>
            <w:r w:rsidRPr="00D015B5">
              <w:rPr>
                <w:rFonts w:cstheme="minorHAnsi"/>
                <w:sz w:val="18"/>
                <w:szCs w:val="18"/>
              </w:rPr>
              <w:t xml:space="preserve"> par zone de sous-ventilations géographiques, la </w:t>
            </w:r>
            <w:r w:rsidR="00B230D2">
              <w:rPr>
                <w:rFonts w:cstheme="minorHAnsi"/>
                <w:sz w:val="18"/>
                <w:szCs w:val="18"/>
              </w:rPr>
              <w:t>f</w:t>
            </w:r>
            <w:r w:rsidRPr="00D015B5">
              <w:rPr>
                <w:rFonts w:cstheme="minorHAnsi"/>
                <w:sz w:val="18"/>
                <w:szCs w:val="18"/>
              </w:rPr>
              <w:t>raude brute sur retrait d’espèces sur DAB / GAB par carte</w:t>
            </w:r>
            <w:r w:rsidR="00B40B14">
              <w:rPr>
                <w:rFonts w:cstheme="minorHAnsi"/>
                <w:sz w:val="18"/>
                <w:szCs w:val="18"/>
              </w:rPr>
              <w:t>s</w:t>
            </w:r>
            <w:r w:rsidRPr="00D015B5">
              <w:rPr>
                <w:rFonts w:cstheme="minorHAnsi"/>
                <w:sz w:val="18"/>
                <w:szCs w:val="18"/>
              </w:rPr>
              <w:t xml:space="preserve"> émises par votre établissement est = à la somme de la </w:t>
            </w:r>
            <w:r w:rsidR="00B40B14">
              <w:rPr>
                <w:rFonts w:cstheme="minorHAnsi"/>
                <w:sz w:val="18"/>
                <w:szCs w:val="18"/>
              </w:rPr>
              <w:t>f</w:t>
            </w:r>
            <w:r w:rsidRPr="00D015B5">
              <w:rPr>
                <w:rFonts w:cstheme="minorHAnsi"/>
                <w:sz w:val="18"/>
                <w:szCs w:val="18"/>
              </w:rPr>
              <w:t xml:space="preserve">raude brute de type </w:t>
            </w:r>
            <w:r w:rsidR="00B40B14">
              <w:rPr>
                <w:rFonts w:cstheme="minorHAnsi"/>
                <w:sz w:val="18"/>
                <w:szCs w:val="18"/>
              </w:rPr>
              <w:t>f</w:t>
            </w:r>
            <w:r w:rsidRPr="00D015B5">
              <w:rPr>
                <w:rFonts w:cstheme="minorHAnsi"/>
                <w:sz w:val="18"/>
                <w:szCs w:val="18"/>
              </w:rPr>
              <w:t xml:space="preserve">aux et de la </w:t>
            </w:r>
            <w:r w:rsidR="00B40B14">
              <w:rPr>
                <w:rFonts w:cstheme="minorHAnsi"/>
                <w:sz w:val="18"/>
                <w:szCs w:val="18"/>
              </w:rPr>
              <w:t>f</w:t>
            </w:r>
            <w:r w:rsidRPr="00D015B5">
              <w:rPr>
                <w:rFonts w:cstheme="minorHAnsi"/>
                <w:sz w:val="18"/>
                <w:szCs w:val="18"/>
              </w:rPr>
              <w:t xml:space="preserve">raude brute de type </w:t>
            </w:r>
            <w:r w:rsidR="00B40B14">
              <w:rPr>
                <w:rFonts w:cstheme="minorHAnsi"/>
                <w:sz w:val="18"/>
                <w:szCs w:val="18"/>
              </w:rPr>
              <w:t>d</w:t>
            </w:r>
            <w:r w:rsidRPr="00D015B5">
              <w:rPr>
                <w:rFonts w:cstheme="minorHAnsi"/>
                <w:sz w:val="18"/>
                <w:szCs w:val="18"/>
              </w:rPr>
              <w:t>étournement.</w:t>
            </w:r>
          </w:p>
        </w:tc>
      </w:tr>
      <w:tr w:rsidR="00C6509A" w:rsidRPr="004E58CA" w14:paraId="5390ED46" w14:textId="77777777" w:rsidTr="00E97717">
        <w:tc>
          <w:tcPr>
            <w:tcW w:w="9054" w:type="dxa"/>
          </w:tcPr>
          <w:p w14:paraId="79EEA731" w14:textId="73018213" w:rsidR="00C6509A" w:rsidRPr="00D015B5" w:rsidRDefault="00C6509A">
            <w:pPr>
              <w:pStyle w:val="Paragraphedeliste"/>
              <w:autoSpaceDE w:val="0"/>
              <w:autoSpaceDN w:val="0"/>
              <w:adjustRightInd w:val="0"/>
              <w:ind w:left="0"/>
              <w:jc w:val="both"/>
              <w:rPr>
                <w:rFonts w:cstheme="minorHAnsi"/>
                <w:sz w:val="18"/>
                <w:szCs w:val="18"/>
              </w:rPr>
            </w:pPr>
            <w:r w:rsidRPr="00D015B5">
              <w:rPr>
                <w:rFonts w:cstheme="minorHAnsi"/>
                <w:sz w:val="18"/>
                <w:szCs w:val="18"/>
              </w:rPr>
              <w:t xml:space="preserve">En volume et en valeur, </w:t>
            </w:r>
            <w:r w:rsidR="00B40B14">
              <w:rPr>
                <w:rFonts w:cstheme="minorHAnsi"/>
                <w:sz w:val="18"/>
                <w:szCs w:val="18"/>
              </w:rPr>
              <w:t>en total et</w:t>
            </w:r>
            <w:r w:rsidRPr="00D015B5">
              <w:rPr>
                <w:rFonts w:cstheme="minorHAnsi"/>
                <w:sz w:val="18"/>
                <w:szCs w:val="18"/>
              </w:rPr>
              <w:t xml:space="preserve"> par zone de sous-ventilations géographiques, la </w:t>
            </w:r>
            <w:r w:rsidR="00B40B14">
              <w:rPr>
                <w:rFonts w:cstheme="minorHAnsi"/>
                <w:sz w:val="18"/>
                <w:szCs w:val="18"/>
              </w:rPr>
              <w:t>f</w:t>
            </w:r>
            <w:r w:rsidRPr="00D015B5">
              <w:rPr>
                <w:rFonts w:cstheme="minorHAnsi"/>
                <w:sz w:val="18"/>
                <w:szCs w:val="18"/>
              </w:rPr>
              <w:t>raude brute sur retrait d’espèces sur DAB / GAB par carte</w:t>
            </w:r>
            <w:r w:rsidR="00B40B14">
              <w:rPr>
                <w:rFonts w:cstheme="minorHAnsi"/>
                <w:sz w:val="18"/>
                <w:szCs w:val="18"/>
              </w:rPr>
              <w:t>s</w:t>
            </w:r>
            <w:r w:rsidRPr="00D015B5">
              <w:rPr>
                <w:rFonts w:cstheme="minorHAnsi"/>
                <w:sz w:val="18"/>
                <w:szCs w:val="18"/>
              </w:rPr>
              <w:t xml:space="preserve"> émises par votre établissement de type Faux </w:t>
            </w:r>
            <w:r w:rsidR="00D015B5" w:rsidRPr="00D015B5">
              <w:rPr>
                <w:rFonts w:cstheme="minorHAnsi"/>
                <w:sz w:val="18"/>
                <w:szCs w:val="18"/>
              </w:rPr>
              <w:t>est = à la somme des retraits fraudés réalisés par utilisation de cartes perdues / volées, de cartes non reçues, de cartes contrefaites et d’autres cas de fraude.</w:t>
            </w:r>
          </w:p>
        </w:tc>
      </w:tr>
    </w:tbl>
    <w:p w14:paraId="729B6E81" w14:textId="249AFF67" w:rsidR="00926DC9" w:rsidRDefault="00926DC9" w:rsidP="00A1358F">
      <w:pPr>
        <w:spacing w:after="0" w:line="240" w:lineRule="auto"/>
        <w:jc w:val="both"/>
        <w:rPr>
          <w:rFonts w:cstheme="minorHAnsi"/>
          <w:b/>
          <w:smallCaps/>
        </w:rPr>
      </w:pPr>
    </w:p>
    <w:p w14:paraId="6944E729" w14:textId="1C86B6D9" w:rsidR="00926DC9" w:rsidRPr="00104162" w:rsidRDefault="00926DC9" w:rsidP="00A1358F">
      <w:pPr>
        <w:spacing w:after="0" w:line="240" w:lineRule="auto"/>
        <w:jc w:val="both"/>
        <w:rPr>
          <w:rFonts w:cstheme="minorHAnsi"/>
          <w:b/>
        </w:rPr>
      </w:pPr>
    </w:p>
    <w:p w14:paraId="644CD34D" w14:textId="5F6BD92C" w:rsidR="00B40B14" w:rsidRPr="004B729A" w:rsidRDefault="00B40B14" w:rsidP="00B40B14">
      <w:pPr>
        <w:pStyle w:val="Titre3"/>
        <w:numPr>
          <w:ilvl w:val="2"/>
          <w:numId w:val="17"/>
        </w:numPr>
      </w:pPr>
      <w:bookmarkStart w:id="20" w:name="_Toc121414694"/>
      <w:r w:rsidRPr="004B729A">
        <w:t>Fraude sur retrait</w:t>
      </w:r>
      <w:r>
        <w:t xml:space="preserve"> d’espèces sur DAB/GAB gérés par l’établissement</w:t>
      </w:r>
      <w:r w:rsidRPr="004B729A">
        <w:t xml:space="preserve"> </w:t>
      </w:r>
      <w:r w:rsidRPr="00784562">
        <w:rPr>
          <w:b w:val="0"/>
          <w:smallCaps w:val="0"/>
          <w:sz w:val="22"/>
        </w:rPr>
        <w:t>(</w:t>
      </w:r>
      <w:r w:rsidR="00FC4093">
        <w:rPr>
          <w:b w:val="0"/>
          <w:smallCaps w:val="0"/>
          <w:sz w:val="22"/>
        </w:rPr>
        <w:t>ONEGATE, écran « 1.3.B – Fraude brute sur retrait d’espèces sur DAB/GAB gérés par votre établissement »</w:t>
      </w:r>
      <w:r w:rsidRPr="00784562">
        <w:rPr>
          <w:b w:val="0"/>
          <w:smallCaps w:val="0"/>
          <w:sz w:val="22"/>
        </w:rPr>
        <w:t>)</w:t>
      </w:r>
      <w:bookmarkEnd w:id="20"/>
    </w:p>
    <w:p w14:paraId="6556001A" w14:textId="77777777" w:rsidR="00104162" w:rsidRPr="00104162" w:rsidRDefault="00104162" w:rsidP="00D015B5">
      <w:pPr>
        <w:spacing w:after="0" w:line="240" w:lineRule="auto"/>
        <w:jc w:val="both"/>
        <w:rPr>
          <w:rFonts w:cstheme="minorHAnsi"/>
        </w:rPr>
      </w:pPr>
    </w:p>
    <w:p w14:paraId="3EFD984F" w14:textId="77777777" w:rsidR="00D015B5" w:rsidRPr="00993C4F" w:rsidRDefault="00D015B5" w:rsidP="00D015B5">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993C4F">
        <w:rPr>
          <w:rFonts w:ascii="Calibri" w:eastAsia="Times New Roman" w:hAnsi="Calibri" w:cs="Calibri"/>
          <w:b/>
          <w:smallCaps/>
          <w:sz w:val="24"/>
          <w:szCs w:val="24"/>
          <w:lang w:eastAsia="fr-FR"/>
        </w:rPr>
        <w:t>Données à déclarer :</w:t>
      </w:r>
    </w:p>
    <w:p w14:paraId="21C8D476" w14:textId="77777777" w:rsidR="00D015B5" w:rsidRPr="00993C4F" w:rsidRDefault="00D015B5" w:rsidP="00D015B5">
      <w:pPr>
        <w:spacing w:after="0" w:line="240" w:lineRule="auto"/>
        <w:rPr>
          <w:rFonts w:cstheme="minorHAnsi"/>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6616"/>
        <w:gridCol w:w="1134"/>
        <w:gridCol w:w="992"/>
      </w:tblGrid>
      <w:tr w:rsidR="00D015B5" w:rsidRPr="00B40B14" w14:paraId="229F9FF5" w14:textId="77777777" w:rsidTr="00E97717">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right w:val="nil"/>
            </w:tcBorders>
            <w:noWrap/>
          </w:tcPr>
          <w:p w14:paraId="308B6A77" w14:textId="77777777" w:rsidR="00D015B5" w:rsidRPr="00993C4F" w:rsidRDefault="00D015B5" w:rsidP="00E97717">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6F802886" w14:textId="36D8BDA6" w:rsidR="00D015B5" w:rsidRPr="00993C4F" w:rsidRDefault="00D015B5" w:rsidP="00E9771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993C4F">
              <w:rPr>
                <w:rFonts w:cstheme="minorHAnsi"/>
                <w:sz w:val="14"/>
                <w:szCs w:val="18"/>
              </w:rPr>
              <w:t>Par zone géographique d’émission des cartes de paiement (COM, Autres COM, France et Etranger)</w:t>
            </w:r>
          </w:p>
        </w:tc>
      </w:tr>
      <w:tr w:rsidR="00D015B5" w:rsidRPr="00B40B14" w14:paraId="3E55C144"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60C83678" w14:textId="77777777" w:rsidR="00D015B5" w:rsidRPr="00993C4F" w:rsidRDefault="00D015B5" w:rsidP="00E97717">
            <w:pPr>
              <w:jc w:val="center"/>
              <w:rPr>
                <w:rFonts w:ascii="Calibri" w:hAnsi="Calibri"/>
                <w:sz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BDE89D5" w14:textId="77777777" w:rsidR="00D015B5" w:rsidRPr="00993C4F" w:rsidRDefault="00D015B5" w:rsidP="00E977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93C4F">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35AB454" w14:textId="77777777" w:rsidR="00D015B5" w:rsidRPr="00993C4F" w:rsidRDefault="00D015B5" w:rsidP="00E977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993C4F">
              <w:rPr>
                <w:rFonts w:cstheme="minorHAnsi"/>
                <w:bCs/>
                <w:sz w:val="14"/>
                <w:szCs w:val="18"/>
              </w:rPr>
              <w:t>Valeur en</w:t>
            </w:r>
          </w:p>
          <w:p w14:paraId="69C4CF68" w14:textId="77777777" w:rsidR="00D015B5" w:rsidRPr="00993C4F" w:rsidRDefault="00D015B5" w:rsidP="00E977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993C4F">
              <w:rPr>
                <w:rFonts w:cstheme="minorHAnsi"/>
                <w:bCs/>
                <w:sz w:val="14"/>
                <w:szCs w:val="18"/>
              </w:rPr>
              <w:t>F CFP</w:t>
            </w:r>
          </w:p>
        </w:tc>
      </w:tr>
      <w:tr w:rsidR="00D015B5" w:rsidRPr="00B40B14" w14:paraId="1B09E12B"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7AE42A89" w14:textId="0D4BB18E" w:rsidR="00D015B5" w:rsidRPr="00993C4F" w:rsidRDefault="00C7402C" w:rsidP="00D015B5">
            <w:pPr>
              <w:jc w:val="both"/>
              <w:rPr>
                <w:rFonts w:ascii="Calibri" w:hAnsi="Calibri"/>
                <w:sz w:val="18"/>
              </w:rPr>
            </w:pPr>
            <w:r>
              <w:rPr>
                <w:rFonts w:ascii="Calibri" w:hAnsi="Calibri" w:cs="Calibri"/>
                <w:sz w:val="18"/>
                <w:szCs w:val="18"/>
              </w:rPr>
              <w:t xml:space="preserve">(1) </w:t>
            </w:r>
            <w:r w:rsidR="00D015B5" w:rsidRPr="00993C4F">
              <w:rPr>
                <w:rFonts w:ascii="Calibri" w:hAnsi="Calibri" w:cs="Calibri"/>
                <w:sz w:val="18"/>
                <w:szCs w:val="18"/>
              </w:rPr>
              <w:t>Fraude brute sur retrait d’espèces sur DAB / GAB gérés par l’établissement</w:t>
            </w:r>
          </w:p>
        </w:tc>
        <w:tc>
          <w:tcPr>
            <w:tcW w:w="1134" w:type="dxa"/>
            <w:tcBorders>
              <w:top w:val="single" w:sz="18" w:space="0" w:color="5B9BD5" w:themeColor="accent1"/>
              <w:bottom w:val="single" w:sz="18" w:space="0" w:color="5B9BD5" w:themeColor="accent1"/>
            </w:tcBorders>
          </w:tcPr>
          <w:p w14:paraId="1E40CBFF"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bottom w:val="single" w:sz="18" w:space="0" w:color="5B9BD5" w:themeColor="accent1"/>
            </w:tcBorders>
          </w:tcPr>
          <w:p w14:paraId="36DEC3CA"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D015B5" w:rsidRPr="00B40B14" w14:paraId="11E55311"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hideMark/>
          </w:tcPr>
          <w:p w14:paraId="650FFEB8" w14:textId="77777777" w:rsidR="00D015B5" w:rsidRPr="00993C4F" w:rsidRDefault="00D015B5" w:rsidP="00E97717">
            <w:pPr>
              <w:rPr>
                <w:rFonts w:ascii="Calibri" w:eastAsia="Times New Roman" w:hAnsi="Calibri" w:cs="Calibri"/>
                <w:b w:val="0"/>
                <w:i/>
                <w:sz w:val="18"/>
                <w:szCs w:val="18"/>
                <w:lang w:eastAsia="fr-FR"/>
              </w:rPr>
            </w:pPr>
          </w:p>
        </w:tc>
        <w:tc>
          <w:tcPr>
            <w:tcW w:w="6852" w:type="dxa"/>
            <w:gridSpan w:val="2"/>
            <w:tcBorders>
              <w:top w:val="single" w:sz="18" w:space="0" w:color="5B9BD5" w:themeColor="accent1"/>
              <w:bottom w:val="single" w:sz="4" w:space="0" w:color="0070C0"/>
            </w:tcBorders>
            <w:noWrap/>
            <w:hideMark/>
          </w:tcPr>
          <w:p w14:paraId="31ABB95A" w14:textId="63614950" w:rsidR="00D015B5" w:rsidRPr="00993C4F" w:rsidRDefault="00C7402C"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sz w:val="18"/>
              </w:rPr>
            </w:pPr>
            <w:r>
              <w:rPr>
                <w:rFonts w:ascii="Calibri" w:hAnsi="Calibri"/>
                <w:sz w:val="18"/>
              </w:rPr>
              <w:t xml:space="preserve">(2) </w:t>
            </w:r>
            <w:r w:rsidR="00D015B5" w:rsidRPr="00993C4F">
              <w:rPr>
                <w:rFonts w:ascii="Calibri" w:hAnsi="Calibri"/>
                <w:sz w:val="18"/>
              </w:rPr>
              <w:t>Dont Faux-</w:t>
            </w:r>
          </w:p>
        </w:tc>
        <w:tc>
          <w:tcPr>
            <w:tcW w:w="1134" w:type="dxa"/>
            <w:tcBorders>
              <w:top w:val="single" w:sz="18" w:space="0" w:color="5B9BD5" w:themeColor="accent1"/>
              <w:bottom w:val="single" w:sz="4" w:space="0" w:color="0070C0"/>
            </w:tcBorders>
          </w:tcPr>
          <w:p w14:paraId="23F289BD" w14:textId="77777777" w:rsidR="00D015B5" w:rsidRPr="00993C4F" w:rsidRDefault="00D015B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0070C0"/>
            </w:tcBorders>
          </w:tcPr>
          <w:p w14:paraId="2A9ADB8C" w14:textId="77777777" w:rsidR="00D015B5" w:rsidRPr="00993C4F" w:rsidRDefault="00D015B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015B5" w:rsidRPr="00B40B14" w14:paraId="5CC86637"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25B07869" w14:textId="77777777" w:rsidR="00D015B5" w:rsidRPr="00993C4F" w:rsidRDefault="00D015B5" w:rsidP="00E97717">
            <w:pPr>
              <w:rPr>
                <w:rFonts w:ascii="Calibri" w:eastAsia="Times New Roman" w:hAnsi="Calibri" w:cs="Calibri"/>
                <w:b w:val="0"/>
                <w:i/>
                <w:sz w:val="18"/>
                <w:szCs w:val="18"/>
                <w:lang w:eastAsia="fr-FR"/>
              </w:rPr>
            </w:pPr>
          </w:p>
        </w:tc>
        <w:tc>
          <w:tcPr>
            <w:tcW w:w="236" w:type="dxa"/>
            <w:tcBorders>
              <w:top w:val="single" w:sz="4" w:space="0" w:color="0070C0"/>
              <w:bottom w:val="single" w:sz="4" w:space="0" w:color="0070C0"/>
            </w:tcBorders>
            <w:noWrap/>
          </w:tcPr>
          <w:p w14:paraId="7E0827B0"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i/>
                <w:sz w:val="18"/>
              </w:rPr>
            </w:pPr>
          </w:p>
        </w:tc>
        <w:tc>
          <w:tcPr>
            <w:tcW w:w="6616" w:type="dxa"/>
            <w:tcBorders>
              <w:top w:val="single" w:sz="4" w:space="0" w:color="0070C0"/>
              <w:bottom w:val="single" w:sz="4" w:space="0" w:color="0070C0"/>
            </w:tcBorders>
          </w:tcPr>
          <w:p w14:paraId="19E77916" w14:textId="7712C272" w:rsidR="00D015B5" w:rsidRPr="00993C4F" w:rsidRDefault="00C7402C" w:rsidP="00E977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hAnsi="Calibri"/>
                <w:sz w:val="18"/>
              </w:rPr>
              <w:t xml:space="preserve">(3) </w:t>
            </w:r>
            <w:r w:rsidR="00D015B5" w:rsidRPr="00993C4F">
              <w:rPr>
                <w:rFonts w:ascii="Calibri" w:hAnsi="Calibri"/>
                <w:sz w:val="18"/>
              </w:rPr>
              <w:t>Dont avec carte perdue / volée</w:t>
            </w:r>
          </w:p>
        </w:tc>
        <w:tc>
          <w:tcPr>
            <w:tcW w:w="1134" w:type="dxa"/>
            <w:tcBorders>
              <w:top w:val="single" w:sz="4" w:space="0" w:color="0070C0"/>
              <w:bottom w:val="single" w:sz="4" w:space="0" w:color="0070C0"/>
            </w:tcBorders>
          </w:tcPr>
          <w:p w14:paraId="601CF511"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51F2703B"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015B5" w:rsidRPr="00B40B14" w14:paraId="73B1D18E"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0F064392" w14:textId="77777777" w:rsidR="00D015B5" w:rsidRPr="00993C4F" w:rsidRDefault="00D015B5" w:rsidP="00E97717">
            <w:pPr>
              <w:rPr>
                <w:rFonts w:ascii="Calibri" w:eastAsia="Times New Roman" w:hAnsi="Calibri" w:cs="Calibri"/>
                <w:b w:val="0"/>
                <w:i/>
                <w:sz w:val="18"/>
                <w:szCs w:val="18"/>
                <w:lang w:eastAsia="fr-FR"/>
              </w:rPr>
            </w:pPr>
          </w:p>
        </w:tc>
        <w:tc>
          <w:tcPr>
            <w:tcW w:w="236" w:type="dxa"/>
            <w:tcBorders>
              <w:top w:val="single" w:sz="4" w:space="0" w:color="0070C0"/>
              <w:bottom w:val="single" w:sz="4" w:space="0" w:color="0070C0"/>
            </w:tcBorders>
            <w:noWrap/>
          </w:tcPr>
          <w:p w14:paraId="7E5AE79D" w14:textId="77777777" w:rsidR="00D015B5" w:rsidRPr="00993C4F" w:rsidRDefault="00D015B5" w:rsidP="00E97717">
            <w:pPr>
              <w:cnfStyle w:val="000000100000" w:firstRow="0" w:lastRow="0" w:firstColumn="0" w:lastColumn="0" w:oddVBand="0" w:evenVBand="0" w:oddHBand="1" w:evenHBand="0" w:firstRowFirstColumn="0" w:firstRowLastColumn="0" w:lastRowFirstColumn="0" w:lastRowLastColumn="0"/>
              <w:rPr>
                <w:rFonts w:ascii="Calibri" w:hAnsi="Calibri"/>
                <w:i/>
                <w:sz w:val="18"/>
              </w:rPr>
            </w:pPr>
          </w:p>
        </w:tc>
        <w:tc>
          <w:tcPr>
            <w:tcW w:w="6616" w:type="dxa"/>
            <w:tcBorders>
              <w:top w:val="single" w:sz="4" w:space="0" w:color="0070C0"/>
              <w:bottom w:val="single" w:sz="4" w:space="0" w:color="0070C0"/>
            </w:tcBorders>
          </w:tcPr>
          <w:p w14:paraId="00747F5B" w14:textId="2E756D72" w:rsidR="00D015B5" w:rsidRPr="00993C4F" w:rsidRDefault="00C7402C" w:rsidP="00E977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hAnsi="Calibri"/>
                <w:sz w:val="18"/>
              </w:rPr>
              <w:t xml:space="preserve">(4) </w:t>
            </w:r>
            <w:r w:rsidR="00D015B5" w:rsidRPr="00993C4F">
              <w:rPr>
                <w:rFonts w:ascii="Calibri" w:hAnsi="Calibri"/>
                <w:sz w:val="18"/>
              </w:rPr>
              <w:t>Dont avec carte non reçue</w:t>
            </w:r>
          </w:p>
        </w:tc>
        <w:tc>
          <w:tcPr>
            <w:tcW w:w="1134" w:type="dxa"/>
            <w:tcBorders>
              <w:top w:val="single" w:sz="4" w:space="0" w:color="0070C0"/>
              <w:bottom w:val="single" w:sz="4" w:space="0" w:color="0070C0"/>
            </w:tcBorders>
          </w:tcPr>
          <w:p w14:paraId="1046695A" w14:textId="77777777" w:rsidR="00D015B5" w:rsidRPr="00993C4F" w:rsidRDefault="00D015B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78446A60" w14:textId="77777777" w:rsidR="00D015B5" w:rsidRPr="00993C4F" w:rsidRDefault="00D015B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015B5" w:rsidRPr="00B40B14" w14:paraId="2A535AB1"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07C133BE" w14:textId="77777777" w:rsidR="00D015B5" w:rsidRPr="00993C4F" w:rsidRDefault="00D015B5" w:rsidP="00E97717">
            <w:pPr>
              <w:rPr>
                <w:rFonts w:ascii="Calibri" w:eastAsia="Times New Roman" w:hAnsi="Calibri" w:cs="Calibri"/>
                <w:b w:val="0"/>
                <w:i/>
                <w:sz w:val="18"/>
                <w:szCs w:val="18"/>
                <w:lang w:eastAsia="fr-FR"/>
              </w:rPr>
            </w:pPr>
          </w:p>
        </w:tc>
        <w:tc>
          <w:tcPr>
            <w:tcW w:w="236" w:type="dxa"/>
            <w:tcBorders>
              <w:top w:val="single" w:sz="4" w:space="0" w:color="0070C0"/>
              <w:bottom w:val="single" w:sz="4" w:space="0" w:color="0070C0"/>
            </w:tcBorders>
            <w:noWrap/>
          </w:tcPr>
          <w:p w14:paraId="19EABCF1"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i/>
                <w:sz w:val="18"/>
              </w:rPr>
            </w:pPr>
          </w:p>
        </w:tc>
        <w:tc>
          <w:tcPr>
            <w:tcW w:w="6616" w:type="dxa"/>
            <w:tcBorders>
              <w:top w:val="single" w:sz="4" w:space="0" w:color="0070C0"/>
              <w:bottom w:val="single" w:sz="4" w:space="0" w:color="0070C0"/>
            </w:tcBorders>
          </w:tcPr>
          <w:p w14:paraId="5D5F36E0" w14:textId="1ABCEA80" w:rsidR="00D015B5" w:rsidRPr="00993C4F" w:rsidRDefault="00C7402C" w:rsidP="00E977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hAnsi="Calibri"/>
                <w:sz w:val="18"/>
              </w:rPr>
              <w:t xml:space="preserve">(5) </w:t>
            </w:r>
            <w:r w:rsidR="00D015B5" w:rsidRPr="00993C4F">
              <w:rPr>
                <w:rFonts w:ascii="Calibri" w:hAnsi="Calibri"/>
                <w:sz w:val="18"/>
              </w:rPr>
              <w:t>Dont avec carte contrefaite</w:t>
            </w:r>
          </w:p>
        </w:tc>
        <w:tc>
          <w:tcPr>
            <w:tcW w:w="1134" w:type="dxa"/>
            <w:tcBorders>
              <w:top w:val="single" w:sz="4" w:space="0" w:color="0070C0"/>
              <w:bottom w:val="single" w:sz="4" w:space="0" w:color="0070C0"/>
            </w:tcBorders>
          </w:tcPr>
          <w:p w14:paraId="28C91A99"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460E36A6"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D015B5" w:rsidRPr="00B40B14" w14:paraId="258F391D"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5ACB10B7" w14:textId="77777777" w:rsidR="00D015B5" w:rsidRPr="00993C4F" w:rsidRDefault="00D015B5" w:rsidP="00E97717">
            <w:pPr>
              <w:rPr>
                <w:rFonts w:ascii="Calibri" w:eastAsia="Times New Roman" w:hAnsi="Calibri" w:cs="Calibri"/>
                <w:b w:val="0"/>
                <w:i/>
                <w:sz w:val="18"/>
                <w:szCs w:val="18"/>
                <w:lang w:eastAsia="fr-FR"/>
              </w:rPr>
            </w:pPr>
          </w:p>
        </w:tc>
        <w:tc>
          <w:tcPr>
            <w:tcW w:w="236" w:type="dxa"/>
            <w:tcBorders>
              <w:top w:val="single" w:sz="4" w:space="0" w:color="0070C0"/>
              <w:bottom w:val="single" w:sz="4" w:space="0" w:color="0070C0"/>
            </w:tcBorders>
            <w:noWrap/>
          </w:tcPr>
          <w:p w14:paraId="3B4D2335" w14:textId="77777777" w:rsidR="00D015B5" w:rsidRPr="00993C4F" w:rsidRDefault="00D015B5" w:rsidP="00E97717">
            <w:pPr>
              <w:cnfStyle w:val="000000100000" w:firstRow="0" w:lastRow="0" w:firstColumn="0" w:lastColumn="0" w:oddVBand="0" w:evenVBand="0" w:oddHBand="1" w:evenHBand="0" w:firstRowFirstColumn="0" w:firstRowLastColumn="0" w:lastRowFirstColumn="0" w:lastRowLastColumn="0"/>
              <w:rPr>
                <w:rFonts w:ascii="Calibri" w:hAnsi="Calibri"/>
                <w:i/>
                <w:sz w:val="18"/>
              </w:rPr>
            </w:pPr>
          </w:p>
        </w:tc>
        <w:tc>
          <w:tcPr>
            <w:tcW w:w="6616" w:type="dxa"/>
            <w:tcBorders>
              <w:top w:val="single" w:sz="4" w:space="0" w:color="0070C0"/>
              <w:bottom w:val="single" w:sz="4" w:space="0" w:color="0070C0"/>
            </w:tcBorders>
          </w:tcPr>
          <w:p w14:paraId="194C8338" w14:textId="23FBAC21" w:rsidR="00D015B5" w:rsidRPr="00993C4F" w:rsidRDefault="00C7402C" w:rsidP="00E977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hAnsi="Calibri"/>
                <w:sz w:val="18"/>
              </w:rPr>
              <w:t xml:space="preserve">(6) </w:t>
            </w:r>
            <w:r w:rsidR="00D015B5" w:rsidRPr="00993C4F">
              <w:rPr>
                <w:rFonts w:ascii="Calibri" w:hAnsi="Calibri"/>
                <w:sz w:val="18"/>
              </w:rPr>
              <w:t>Dont autres cas</w:t>
            </w:r>
          </w:p>
        </w:tc>
        <w:tc>
          <w:tcPr>
            <w:tcW w:w="1134" w:type="dxa"/>
            <w:tcBorders>
              <w:top w:val="single" w:sz="4" w:space="0" w:color="0070C0"/>
              <w:bottom w:val="single" w:sz="4" w:space="0" w:color="0070C0"/>
            </w:tcBorders>
          </w:tcPr>
          <w:p w14:paraId="2752C274" w14:textId="77777777" w:rsidR="00D015B5" w:rsidRPr="00993C4F" w:rsidRDefault="00D015B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2CFA9E14" w14:textId="77777777" w:rsidR="00D015B5" w:rsidRPr="00993C4F" w:rsidRDefault="00D015B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015B5" w:rsidRPr="00B40B14" w14:paraId="7828C4C8"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18" w:space="0" w:color="5B9BD5" w:themeColor="accent1"/>
            </w:tcBorders>
            <w:noWrap/>
            <w:hideMark/>
          </w:tcPr>
          <w:p w14:paraId="028ECAD5" w14:textId="77777777" w:rsidR="00D015B5" w:rsidRPr="00993C4F" w:rsidRDefault="00D015B5" w:rsidP="00E97717">
            <w:pPr>
              <w:rPr>
                <w:rFonts w:ascii="Calibri" w:eastAsia="Times New Roman" w:hAnsi="Calibri" w:cs="Calibri"/>
                <w:b w:val="0"/>
                <w:i/>
                <w:sz w:val="18"/>
                <w:szCs w:val="18"/>
                <w:lang w:eastAsia="fr-FR"/>
              </w:rPr>
            </w:pPr>
          </w:p>
        </w:tc>
        <w:tc>
          <w:tcPr>
            <w:tcW w:w="6852" w:type="dxa"/>
            <w:gridSpan w:val="2"/>
            <w:tcBorders>
              <w:top w:val="single" w:sz="4" w:space="0" w:color="0070C0"/>
              <w:bottom w:val="single" w:sz="18" w:space="0" w:color="5B9BD5" w:themeColor="accent1"/>
            </w:tcBorders>
            <w:noWrap/>
            <w:hideMark/>
          </w:tcPr>
          <w:p w14:paraId="3B07F0D2" w14:textId="43341A74" w:rsidR="00D015B5" w:rsidRPr="00993C4F" w:rsidRDefault="00C7402C" w:rsidP="00E97717">
            <w:pPr>
              <w:jc w:val="both"/>
              <w:cnfStyle w:val="000000000000" w:firstRow="0" w:lastRow="0" w:firstColumn="0" w:lastColumn="0" w:oddVBand="0" w:evenVBand="0" w:oddHBand="0" w:evenHBand="0" w:firstRowFirstColumn="0" w:firstRowLastColumn="0" w:lastRowFirstColumn="0" w:lastRowLastColumn="0"/>
              <w:rPr>
                <w:rFonts w:ascii="Calibri" w:hAnsi="Calibri"/>
                <w:sz w:val="18"/>
              </w:rPr>
            </w:pPr>
            <w:r>
              <w:rPr>
                <w:rFonts w:ascii="Calibri" w:hAnsi="Calibri"/>
                <w:sz w:val="18"/>
              </w:rPr>
              <w:t xml:space="preserve">(7) </w:t>
            </w:r>
            <w:r w:rsidR="00D015B5" w:rsidRPr="00993C4F">
              <w:rPr>
                <w:rFonts w:ascii="Calibri" w:hAnsi="Calibri"/>
                <w:sz w:val="18"/>
              </w:rPr>
              <w:t>Dont Détournement</w:t>
            </w:r>
          </w:p>
        </w:tc>
        <w:tc>
          <w:tcPr>
            <w:tcW w:w="1134" w:type="dxa"/>
            <w:tcBorders>
              <w:top w:val="single" w:sz="4" w:space="0" w:color="0070C0"/>
              <w:bottom w:val="single" w:sz="18" w:space="0" w:color="5B9BD5" w:themeColor="accent1"/>
            </w:tcBorders>
          </w:tcPr>
          <w:p w14:paraId="3AAE7EE9"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18" w:space="0" w:color="5B9BD5" w:themeColor="accent1"/>
            </w:tcBorders>
          </w:tcPr>
          <w:p w14:paraId="53477A39" w14:textId="77777777" w:rsidR="00D015B5" w:rsidRPr="00993C4F" w:rsidRDefault="00D015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4F1211F5" w14:textId="77777777" w:rsidR="00D015B5" w:rsidRPr="00993C4F" w:rsidRDefault="00D015B5" w:rsidP="00D015B5">
      <w:pPr>
        <w:spacing w:after="0"/>
      </w:pPr>
    </w:p>
    <w:p w14:paraId="0347D407" w14:textId="77777777" w:rsidR="00D015B5" w:rsidRPr="00993C4F" w:rsidRDefault="00D015B5" w:rsidP="00D015B5">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sz w:val="24"/>
          <w:szCs w:val="24"/>
          <w:lang w:eastAsia="fr-FR"/>
        </w:rPr>
      </w:pPr>
      <w:r w:rsidRPr="00993C4F">
        <w:rPr>
          <w:rFonts w:ascii="Calibri" w:eastAsia="Times New Roman" w:hAnsi="Calibri" w:cs="Calibri"/>
          <w:b/>
          <w:smallCaps/>
          <w:sz w:val="24"/>
          <w:szCs w:val="24"/>
          <w:lang w:eastAsia="fr-FR"/>
        </w:rPr>
        <w:t>Contrôles :</w:t>
      </w:r>
    </w:p>
    <w:p w14:paraId="759DB2DB" w14:textId="77777777" w:rsidR="00D015B5" w:rsidRPr="00993C4F" w:rsidRDefault="00D015B5" w:rsidP="00D015B5">
      <w:pPr>
        <w:autoSpaceDE w:val="0"/>
        <w:autoSpaceDN w:val="0"/>
        <w:adjustRightInd w:val="0"/>
        <w:spacing w:after="0" w:line="240" w:lineRule="auto"/>
        <w:jc w:val="both"/>
        <w:rPr>
          <w:rFonts w:ascii="Calibri" w:hAnsi="Calibri"/>
          <w:b/>
          <w:smallCaps/>
          <w:sz w:val="24"/>
        </w:rPr>
      </w:pPr>
    </w:p>
    <w:p w14:paraId="3DE3831B" w14:textId="77777777" w:rsidR="00D015B5" w:rsidRPr="00993C4F" w:rsidRDefault="00D015B5" w:rsidP="00D015B5">
      <w:pPr>
        <w:autoSpaceDE w:val="0"/>
        <w:autoSpaceDN w:val="0"/>
        <w:adjustRightInd w:val="0"/>
        <w:spacing w:after="0" w:line="240" w:lineRule="auto"/>
        <w:jc w:val="both"/>
        <w:rPr>
          <w:rFonts w:cstheme="minorHAnsi"/>
        </w:rPr>
      </w:pPr>
      <w:r w:rsidRPr="00993C4F">
        <w:rPr>
          <w:rFonts w:cstheme="minorHAnsi"/>
        </w:rPr>
        <w:t>Les règles de contrôle suivantes doivent être appliquées :</w:t>
      </w:r>
    </w:p>
    <w:p w14:paraId="5C2983D7" w14:textId="77777777" w:rsidR="00D015B5" w:rsidRPr="00993C4F" w:rsidRDefault="00D015B5" w:rsidP="00D015B5">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D015B5" w:rsidRPr="00B40B14" w14:paraId="6BAFAEB6" w14:textId="77777777" w:rsidTr="00E97717">
        <w:tc>
          <w:tcPr>
            <w:tcW w:w="9054" w:type="dxa"/>
          </w:tcPr>
          <w:p w14:paraId="3FB3B190" w14:textId="1C442AC2" w:rsidR="00D015B5" w:rsidRPr="00993C4F" w:rsidRDefault="00D015B5">
            <w:pPr>
              <w:pStyle w:val="Paragraphedeliste"/>
              <w:autoSpaceDE w:val="0"/>
              <w:autoSpaceDN w:val="0"/>
              <w:adjustRightInd w:val="0"/>
              <w:ind w:left="0"/>
              <w:jc w:val="both"/>
              <w:rPr>
                <w:sz w:val="18"/>
              </w:rPr>
            </w:pPr>
            <w:r w:rsidRPr="00993C4F">
              <w:rPr>
                <w:rFonts w:cstheme="minorHAnsi"/>
                <w:sz w:val="18"/>
                <w:szCs w:val="18"/>
              </w:rPr>
              <w:lastRenderedPageBreak/>
              <w:t>En volume et en valeur et dans les différentes rubriques, le total de chaque indicateur est = à la somme des quatre sous-ventilations géographiques associées (cartes émises dans la COM du déclarant</w:t>
            </w:r>
            <w:r w:rsidR="0074074D">
              <w:rPr>
                <w:rFonts w:cstheme="minorHAnsi"/>
                <w:sz w:val="18"/>
                <w:szCs w:val="18"/>
              </w:rPr>
              <w:t xml:space="preserve"> +</w:t>
            </w:r>
            <w:r w:rsidRPr="00993C4F">
              <w:rPr>
                <w:rFonts w:cstheme="minorHAnsi"/>
                <w:sz w:val="18"/>
                <w:szCs w:val="18"/>
              </w:rPr>
              <w:t xml:space="preserve"> dans une autre COM</w:t>
            </w:r>
            <w:r w:rsidR="0074074D">
              <w:rPr>
                <w:rFonts w:cstheme="minorHAnsi"/>
                <w:sz w:val="18"/>
                <w:szCs w:val="18"/>
              </w:rPr>
              <w:t xml:space="preserve"> +</w:t>
            </w:r>
            <w:r w:rsidRPr="00993C4F">
              <w:rPr>
                <w:rFonts w:cstheme="minorHAnsi"/>
                <w:sz w:val="18"/>
                <w:szCs w:val="18"/>
              </w:rPr>
              <w:t xml:space="preserve"> en Métropole ou DOM </w:t>
            </w:r>
            <w:r w:rsidR="0074074D">
              <w:rPr>
                <w:rFonts w:cstheme="minorHAnsi"/>
                <w:sz w:val="18"/>
                <w:szCs w:val="18"/>
              </w:rPr>
              <w:t>+</w:t>
            </w:r>
            <w:r w:rsidRPr="00993C4F">
              <w:rPr>
                <w:rFonts w:cstheme="minorHAnsi"/>
                <w:sz w:val="18"/>
                <w:szCs w:val="18"/>
              </w:rPr>
              <w:t xml:space="preserve"> </w:t>
            </w:r>
            <w:r w:rsidR="00184DDB">
              <w:rPr>
                <w:rFonts w:cstheme="minorHAnsi"/>
                <w:sz w:val="18"/>
                <w:szCs w:val="18"/>
              </w:rPr>
              <w:t>c</w:t>
            </w:r>
            <w:r w:rsidRPr="00993C4F">
              <w:rPr>
                <w:rFonts w:cstheme="minorHAnsi"/>
                <w:sz w:val="18"/>
                <w:szCs w:val="18"/>
              </w:rPr>
              <w:t>artes émises à l’étranger).</w:t>
            </w:r>
          </w:p>
        </w:tc>
      </w:tr>
      <w:tr w:rsidR="00D015B5" w:rsidRPr="00B40B14" w14:paraId="036A9FA6" w14:textId="77777777" w:rsidTr="00E97717">
        <w:tc>
          <w:tcPr>
            <w:tcW w:w="9054" w:type="dxa"/>
          </w:tcPr>
          <w:p w14:paraId="4DCE6E4F" w14:textId="1FD347B2" w:rsidR="00D015B5" w:rsidRPr="00993C4F" w:rsidRDefault="00D015B5">
            <w:pPr>
              <w:pStyle w:val="Paragraphedeliste"/>
              <w:autoSpaceDE w:val="0"/>
              <w:autoSpaceDN w:val="0"/>
              <w:adjustRightInd w:val="0"/>
              <w:ind w:left="0"/>
              <w:jc w:val="both"/>
              <w:rPr>
                <w:rFonts w:cstheme="minorHAnsi"/>
                <w:sz w:val="18"/>
                <w:szCs w:val="18"/>
              </w:rPr>
            </w:pPr>
            <w:r w:rsidRPr="00993C4F">
              <w:rPr>
                <w:rFonts w:cstheme="minorHAnsi"/>
                <w:sz w:val="18"/>
                <w:szCs w:val="18"/>
              </w:rPr>
              <w:t xml:space="preserve">En volume et en valeur, </w:t>
            </w:r>
            <w:r w:rsidR="0074074D">
              <w:rPr>
                <w:rFonts w:cstheme="minorHAnsi"/>
                <w:sz w:val="18"/>
                <w:szCs w:val="18"/>
              </w:rPr>
              <w:t>en total et</w:t>
            </w:r>
            <w:r w:rsidRPr="00993C4F">
              <w:rPr>
                <w:rFonts w:cstheme="minorHAnsi"/>
                <w:sz w:val="18"/>
                <w:szCs w:val="18"/>
              </w:rPr>
              <w:t xml:space="preserve"> par zone de sous-ventilations géographiques, la </w:t>
            </w:r>
            <w:r w:rsidR="0074074D">
              <w:rPr>
                <w:rFonts w:cstheme="minorHAnsi"/>
                <w:sz w:val="18"/>
                <w:szCs w:val="18"/>
              </w:rPr>
              <w:t>f</w:t>
            </w:r>
            <w:r w:rsidRPr="00993C4F">
              <w:rPr>
                <w:rFonts w:cstheme="minorHAnsi"/>
                <w:sz w:val="18"/>
                <w:szCs w:val="18"/>
              </w:rPr>
              <w:t xml:space="preserve">raude brute sur retrait d’espèces sur DAB / GAB gérés par l’établissement est = à la somme de la </w:t>
            </w:r>
            <w:r w:rsidR="0074074D">
              <w:rPr>
                <w:rFonts w:cstheme="minorHAnsi"/>
                <w:sz w:val="18"/>
                <w:szCs w:val="18"/>
              </w:rPr>
              <w:t>f</w:t>
            </w:r>
            <w:r w:rsidRPr="00993C4F">
              <w:rPr>
                <w:rFonts w:cstheme="minorHAnsi"/>
                <w:sz w:val="18"/>
                <w:szCs w:val="18"/>
              </w:rPr>
              <w:t xml:space="preserve">raude brute de type </w:t>
            </w:r>
            <w:r w:rsidR="00184DDB">
              <w:rPr>
                <w:rFonts w:cstheme="minorHAnsi"/>
                <w:sz w:val="18"/>
                <w:szCs w:val="18"/>
              </w:rPr>
              <w:t>f</w:t>
            </w:r>
            <w:r w:rsidRPr="00993C4F">
              <w:rPr>
                <w:rFonts w:cstheme="minorHAnsi"/>
                <w:sz w:val="18"/>
                <w:szCs w:val="18"/>
              </w:rPr>
              <w:t xml:space="preserve">aux et de la </w:t>
            </w:r>
            <w:r w:rsidR="00184DDB">
              <w:rPr>
                <w:rFonts w:cstheme="minorHAnsi"/>
                <w:sz w:val="18"/>
                <w:szCs w:val="18"/>
              </w:rPr>
              <w:t>f</w:t>
            </w:r>
            <w:r w:rsidRPr="00993C4F">
              <w:rPr>
                <w:rFonts w:cstheme="minorHAnsi"/>
                <w:sz w:val="18"/>
                <w:szCs w:val="18"/>
              </w:rPr>
              <w:t xml:space="preserve">raude brute de type </w:t>
            </w:r>
            <w:r w:rsidR="00184DDB">
              <w:rPr>
                <w:rFonts w:cstheme="minorHAnsi"/>
                <w:sz w:val="18"/>
                <w:szCs w:val="18"/>
              </w:rPr>
              <w:t>d</w:t>
            </w:r>
            <w:r w:rsidRPr="00993C4F">
              <w:rPr>
                <w:rFonts w:cstheme="minorHAnsi"/>
                <w:sz w:val="18"/>
                <w:szCs w:val="18"/>
              </w:rPr>
              <w:t>étournement.</w:t>
            </w:r>
          </w:p>
        </w:tc>
      </w:tr>
      <w:tr w:rsidR="00D015B5" w:rsidRPr="004E58CA" w14:paraId="132D234A" w14:textId="77777777" w:rsidTr="00E97717">
        <w:tc>
          <w:tcPr>
            <w:tcW w:w="9054" w:type="dxa"/>
          </w:tcPr>
          <w:p w14:paraId="2C7B59B4" w14:textId="54CB7A43" w:rsidR="00D015B5" w:rsidRPr="00D015B5" w:rsidRDefault="00D015B5">
            <w:pPr>
              <w:pStyle w:val="Paragraphedeliste"/>
              <w:autoSpaceDE w:val="0"/>
              <w:autoSpaceDN w:val="0"/>
              <w:adjustRightInd w:val="0"/>
              <w:ind w:left="0"/>
              <w:jc w:val="both"/>
              <w:rPr>
                <w:rFonts w:cstheme="minorHAnsi"/>
                <w:sz w:val="18"/>
                <w:szCs w:val="18"/>
              </w:rPr>
            </w:pPr>
            <w:r w:rsidRPr="00993C4F">
              <w:rPr>
                <w:rFonts w:cstheme="minorHAnsi"/>
                <w:sz w:val="18"/>
                <w:szCs w:val="18"/>
              </w:rPr>
              <w:t xml:space="preserve">En volume et en valeur, </w:t>
            </w:r>
            <w:r w:rsidR="00184DDB">
              <w:rPr>
                <w:rFonts w:cstheme="minorHAnsi"/>
                <w:sz w:val="18"/>
                <w:szCs w:val="18"/>
              </w:rPr>
              <w:t>en total et</w:t>
            </w:r>
            <w:r w:rsidRPr="00993C4F">
              <w:rPr>
                <w:rFonts w:cstheme="minorHAnsi"/>
                <w:sz w:val="18"/>
                <w:szCs w:val="18"/>
              </w:rPr>
              <w:t xml:space="preserve"> par zone de sous-ventilations géographiques, la </w:t>
            </w:r>
            <w:r w:rsidR="00184DDB">
              <w:rPr>
                <w:rFonts w:cstheme="minorHAnsi"/>
                <w:sz w:val="18"/>
                <w:szCs w:val="18"/>
              </w:rPr>
              <w:t>f</w:t>
            </w:r>
            <w:r w:rsidRPr="00993C4F">
              <w:rPr>
                <w:rFonts w:cstheme="minorHAnsi"/>
                <w:sz w:val="18"/>
                <w:szCs w:val="18"/>
              </w:rPr>
              <w:t>raude brute sur retrait d’espèces sur DAB / GAB gérés par l’établissement de type Faux est = à la somme des retraits fraudés réalisés par utilisation de carte perdue / volée, de carte non reçue, de carte contrefaite et d’autres cas de fraude.</w:t>
            </w:r>
          </w:p>
        </w:tc>
      </w:tr>
    </w:tbl>
    <w:p w14:paraId="45AF79A4" w14:textId="77777777" w:rsidR="00D015B5" w:rsidRDefault="00D015B5" w:rsidP="00D015B5">
      <w:pPr>
        <w:spacing w:after="0" w:line="240" w:lineRule="auto"/>
        <w:jc w:val="both"/>
        <w:rPr>
          <w:rFonts w:cstheme="minorHAnsi"/>
          <w:b/>
          <w:smallCaps/>
        </w:rPr>
      </w:pPr>
    </w:p>
    <w:p w14:paraId="7721533C" w14:textId="304DBCEA" w:rsidR="00926DC9" w:rsidRDefault="00926DC9" w:rsidP="00A1358F">
      <w:pPr>
        <w:spacing w:after="0" w:line="240" w:lineRule="auto"/>
        <w:jc w:val="both"/>
        <w:rPr>
          <w:rFonts w:cstheme="minorHAnsi"/>
          <w:b/>
          <w:smallCaps/>
        </w:rPr>
      </w:pPr>
    </w:p>
    <w:p w14:paraId="57D99BDA" w14:textId="77777777" w:rsidR="00353A56" w:rsidRPr="004B729A" w:rsidRDefault="00CA5510" w:rsidP="005154DD">
      <w:pPr>
        <w:pStyle w:val="Titre2"/>
      </w:pPr>
      <w:bookmarkStart w:id="21" w:name="_Toc121414695"/>
      <w:r w:rsidRPr="004B729A">
        <w:t>VIREMENT</w:t>
      </w:r>
      <w:bookmarkEnd w:id="21"/>
    </w:p>
    <w:p w14:paraId="523CD90E" w14:textId="77777777" w:rsidR="00B61B73" w:rsidRPr="004B729A" w:rsidRDefault="00B61B73" w:rsidP="00B61B73">
      <w:pPr>
        <w:pStyle w:val="Paragraphedeliste"/>
        <w:autoSpaceDE w:val="0"/>
        <w:autoSpaceDN w:val="0"/>
        <w:adjustRightInd w:val="0"/>
        <w:spacing w:after="0" w:line="240" w:lineRule="auto"/>
        <w:jc w:val="both"/>
        <w:rPr>
          <w:rFonts w:cstheme="minorHAnsi"/>
          <w:b/>
          <w:sz w:val="28"/>
          <w:szCs w:val="28"/>
        </w:rPr>
      </w:pPr>
    </w:p>
    <w:p w14:paraId="035FC648" w14:textId="7E241348" w:rsidR="00B61B73" w:rsidRPr="004B729A" w:rsidRDefault="00B61B73" w:rsidP="00F57350">
      <w:pPr>
        <w:pStyle w:val="Titre3"/>
        <w:numPr>
          <w:ilvl w:val="2"/>
          <w:numId w:val="19"/>
        </w:numPr>
      </w:pPr>
      <w:r w:rsidRPr="004B729A">
        <w:t xml:space="preserve"> </w:t>
      </w:r>
      <w:bookmarkStart w:id="22" w:name="_Toc121414696"/>
      <w:r w:rsidRPr="004B729A">
        <w:t xml:space="preserve">Fraude </w:t>
      </w:r>
      <w:r w:rsidR="00206016">
        <w:t xml:space="preserve">brute </w:t>
      </w:r>
      <w:r w:rsidRPr="004B729A">
        <w:t xml:space="preserve">sur </w:t>
      </w:r>
      <w:r w:rsidR="008A75D4" w:rsidRPr="004B729A">
        <w:t xml:space="preserve">les </w:t>
      </w:r>
      <w:r w:rsidR="00104162">
        <w:t>virements émis par l’é</w:t>
      </w:r>
      <w:r w:rsidRPr="004B729A">
        <w:t>tablissement</w:t>
      </w:r>
      <w:r w:rsidR="0049664C">
        <w:t xml:space="preserve"> </w:t>
      </w:r>
      <w:r w:rsidR="00206016" w:rsidRPr="00784562">
        <w:rPr>
          <w:b w:val="0"/>
          <w:smallCaps w:val="0"/>
          <w:sz w:val="22"/>
        </w:rPr>
        <w:t>(</w:t>
      </w:r>
      <w:r w:rsidR="00667275">
        <w:rPr>
          <w:b w:val="0"/>
          <w:smallCaps w:val="0"/>
          <w:sz w:val="22"/>
        </w:rPr>
        <w:t xml:space="preserve">ONEGATE, écran « 2.1 – </w:t>
      </w:r>
      <w:r w:rsidR="00206016">
        <w:rPr>
          <w:b w:val="0"/>
          <w:smallCaps w:val="0"/>
          <w:sz w:val="22"/>
        </w:rPr>
        <w:t>Fraude</w:t>
      </w:r>
      <w:r w:rsidR="00667275">
        <w:rPr>
          <w:b w:val="0"/>
          <w:smallCaps w:val="0"/>
          <w:sz w:val="22"/>
        </w:rPr>
        <w:t xml:space="preserve"> brute sur virements émis par l’établissement »</w:t>
      </w:r>
      <w:r w:rsidR="00206016" w:rsidRPr="00784562">
        <w:rPr>
          <w:b w:val="0"/>
          <w:smallCaps w:val="0"/>
          <w:sz w:val="22"/>
        </w:rPr>
        <w:t>)</w:t>
      </w:r>
      <w:bookmarkEnd w:id="22"/>
    </w:p>
    <w:p w14:paraId="0C46639E" w14:textId="77777777" w:rsidR="00CA5510" w:rsidRPr="004B729A" w:rsidRDefault="00CA5510" w:rsidP="00353A56">
      <w:pPr>
        <w:spacing w:after="0" w:line="240" w:lineRule="auto"/>
        <w:rPr>
          <w:rFonts w:eastAsia="Times New Roman" w:cstheme="minorHAnsi"/>
          <w:bCs/>
          <w:i/>
          <w:sz w:val="20"/>
          <w:szCs w:val="20"/>
          <w:lang w:eastAsia="fr-FR"/>
        </w:rPr>
      </w:pPr>
    </w:p>
    <w:p w14:paraId="0368655E" w14:textId="5087A2BE" w:rsidR="001C6213" w:rsidRPr="004B729A" w:rsidRDefault="001C6213" w:rsidP="001C6213">
      <w:pPr>
        <w:spacing w:after="0" w:line="240" w:lineRule="auto"/>
        <w:jc w:val="both"/>
        <w:rPr>
          <w:rFonts w:cstheme="minorHAnsi"/>
        </w:rPr>
      </w:pPr>
      <w:r w:rsidRPr="004B729A">
        <w:rPr>
          <w:rFonts w:cstheme="minorHAnsi"/>
        </w:rPr>
        <w:t>Il s’agit de déclarer, en nombre et</w:t>
      </w:r>
      <w:r w:rsidR="0049664C">
        <w:rPr>
          <w:rFonts w:cstheme="minorHAnsi"/>
        </w:rPr>
        <w:t xml:space="preserve"> en</w:t>
      </w:r>
      <w:r w:rsidRPr="004B729A">
        <w:rPr>
          <w:rFonts w:cstheme="minorHAnsi"/>
        </w:rPr>
        <w:t xml:space="preserve"> valeur, la fraude sur les virements émis par l’établissement en tant que PSP du payeur</w:t>
      </w:r>
      <w:r w:rsidR="00B91DB7" w:rsidRPr="004B729A">
        <w:rPr>
          <w:rFonts w:cstheme="minorHAnsi"/>
        </w:rPr>
        <w:t xml:space="preserve"> (ou du donneur d’ordre)</w:t>
      </w:r>
      <w:r w:rsidR="00BA68F8" w:rsidRPr="004B729A">
        <w:rPr>
          <w:rFonts w:cstheme="minorHAnsi"/>
        </w:rPr>
        <w:t xml:space="preserve"> avec une ventilation par typologie de fraude, canal d’initiation, zone géographique, méthode d’authentification et</w:t>
      </w:r>
      <w:r w:rsidR="0049664C">
        <w:rPr>
          <w:rFonts w:cstheme="minorHAnsi"/>
        </w:rPr>
        <w:t>, le cas échéant, par</w:t>
      </w:r>
      <w:r w:rsidR="00BA68F8" w:rsidRPr="004B729A">
        <w:rPr>
          <w:rFonts w:cstheme="minorHAnsi"/>
        </w:rPr>
        <w:t xml:space="preserve"> motif de dérogation à l’authentification forte</w:t>
      </w:r>
      <w:r w:rsidRPr="004B729A">
        <w:rPr>
          <w:rFonts w:cstheme="minorHAnsi"/>
        </w:rPr>
        <w:t>.</w:t>
      </w:r>
    </w:p>
    <w:p w14:paraId="0709DA47" w14:textId="2EACB716" w:rsidR="009D6F03" w:rsidRPr="004B729A" w:rsidRDefault="009D6F03" w:rsidP="001C6213">
      <w:pPr>
        <w:spacing w:after="0" w:line="240" w:lineRule="auto"/>
        <w:jc w:val="both"/>
        <w:rPr>
          <w:rFonts w:cstheme="minorHAnsi"/>
        </w:rPr>
      </w:pPr>
    </w:p>
    <w:p w14:paraId="05446012" w14:textId="77777777" w:rsidR="00E25D15" w:rsidRPr="004B729A" w:rsidRDefault="00E25D15" w:rsidP="001C6213">
      <w:pPr>
        <w:spacing w:after="0" w:line="240" w:lineRule="auto"/>
        <w:jc w:val="both"/>
        <w:rPr>
          <w:rFonts w:cstheme="minorHAnsi"/>
          <w:u w:val="single"/>
        </w:rPr>
      </w:pPr>
      <w:r w:rsidRPr="004B729A">
        <w:rPr>
          <w:rFonts w:cstheme="minorHAnsi"/>
          <w:u w:val="single"/>
        </w:rPr>
        <w:t>Remarques :</w:t>
      </w:r>
    </w:p>
    <w:p w14:paraId="2B26577A" w14:textId="77777777" w:rsidR="00E25D15" w:rsidRPr="004B729A" w:rsidRDefault="00E25D15" w:rsidP="001C6213">
      <w:pPr>
        <w:spacing w:after="0" w:line="240" w:lineRule="auto"/>
        <w:jc w:val="both"/>
        <w:rPr>
          <w:rFonts w:cstheme="minorHAnsi"/>
          <w:u w:val="single"/>
        </w:rPr>
      </w:pPr>
    </w:p>
    <w:p w14:paraId="78F69AFD" w14:textId="23983191" w:rsidR="00E25D15" w:rsidRPr="004B729A" w:rsidRDefault="00E25D15" w:rsidP="00F57350">
      <w:pPr>
        <w:pStyle w:val="Paragraphedeliste"/>
        <w:numPr>
          <w:ilvl w:val="0"/>
          <w:numId w:val="3"/>
        </w:numPr>
        <w:spacing w:after="0" w:line="240" w:lineRule="auto"/>
        <w:jc w:val="both"/>
        <w:rPr>
          <w:rFonts w:cstheme="minorHAnsi"/>
          <w:u w:val="single"/>
        </w:rPr>
      </w:pPr>
      <w:r w:rsidRPr="004B729A">
        <w:rPr>
          <w:rFonts w:cstheme="minorHAnsi"/>
        </w:rPr>
        <w:t xml:space="preserve">Tous les types de virements sont concernés : </w:t>
      </w:r>
      <w:r w:rsidR="00206016">
        <w:rPr>
          <w:rFonts w:cstheme="minorHAnsi"/>
        </w:rPr>
        <w:t xml:space="preserve">virements </w:t>
      </w:r>
      <w:r w:rsidR="0049664C">
        <w:rPr>
          <w:rFonts w:cstheme="minorHAnsi"/>
        </w:rPr>
        <w:t>locaux</w:t>
      </w:r>
      <w:r w:rsidR="00206016">
        <w:rPr>
          <w:rFonts w:cstheme="minorHAnsi"/>
        </w:rPr>
        <w:t xml:space="preserve">, </w:t>
      </w:r>
      <w:r w:rsidRPr="004B729A">
        <w:rPr>
          <w:rFonts w:cstheme="minorHAnsi"/>
        </w:rPr>
        <w:t>virements SEPA</w:t>
      </w:r>
      <w:r w:rsidR="00206016">
        <w:rPr>
          <w:rFonts w:cstheme="minorHAnsi"/>
        </w:rPr>
        <w:t>COM</w:t>
      </w:r>
      <w:r w:rsidRPr="004B729A">
        <w:rPr>
          <w:rFonts w:cstheme="minorHAnsi"/>
        </w:rPr>
        <w:t xml:space="preserve">, </w:t>
      </w:r>
      <w:r w:rsidR="0049664C">
        <w:rPr>
          <w:rFonts w:cstheme="minorHAnsi"/>
        </w:rPr>
        <w:t xml:space="preserve">virements internationaux et </w:t>
      </w:r>
      <w:r w:rsidRPr="00993C4F">
        <w:rPr>
          <w:rFonts w:cstheme="minorHAnsi"/>
        </w:rPr>
        <w:t>virement</w:t>
      </w:r>
      <w:r w:rsidR="0049664C" w:rsidRPr="00993C4F">
        <w:rPr>
          <w:rFonts w:cstheme="minorHAnsi"/>
        </w:rPr>
        <w:t>s</w:t>
      </w:r>
      <w:r w:rsidRPr="00993C4F">
        <w:rPr>
          <w:rFonts w:cstheme="minorHAnsi"/>
        </w:rPr>
        <w:t xml:space="preserve"> instantané</w:t>
      </w:r>
      <w:r w:rsidR="0049664C" w:rsidRPr="00993C4F">
        <w:rPr>
          <w:rFonts w:cstheme="minorHAnsi"/>
        </w:rPr>
        <w:t>s</w:t>
      </w:r>
      <w:r w:rsidR="00DD75CA" w:rsidRPr="004B729A">
        <w:rPr>
          <w:rFonts w:cstheme="minorHAnsi"/>
        </w:rPr>
        <w:t> ;</w:t>
      </w:r>
    </w:p>
    <w:p w14:paraId="27A4DA8A" w14:textId="456854B7" w:rsidR="006A33A4" w:rsidRPr="004B729A" w:rsidRDefault="00080717" w:rsidP="00F57350">
      <w:pPr>
        <w:pStyle w:val="Paragraphedeliste"/>
        <w:numPr>
          <w:ilvl w:val="0"/>
          <w:numId w:val="3"/>
        </w:numPr>
        <w:spacing w:after="0" w:line="240" w:lineRule="auto"/>
        <w:jc w:val="both"/>
        <w:rPr>
          <w:rFonts w:cstheme="minorHAnsi"/>
          <w:u w:val="single"/>
        </w:rPr>
      </w:pPr>
      <w:r w:rsidRPr="004B729A">
        <w:rPr>
          <w:rFonts w:cstheme="minorHAnsi"/>
        </w:rPr>
        <w:t>Les transactions visées sont les virements de clientèle (particuliers, professionnels, entreprises</w:t>
      </w:r>
      <w:r w:rsidR="0049664C">
        <w:rPr>
          <w:rFonts w:cstheme="minorHAnsi"/>
        </w:rPr>
        <w:t>, administrations</w:t>
      </w:r>
      <w:r w:rsidRPr="004B729A">
        <w:rPr>
          <w:rFonts w:cstheme="minorHAnsi"/>
        </w:rPr>
        <w:t>…)</w:t>
      </w:r>
      <w:r w:rsidR="0049664C">
        <w:rPr>
          <w:rFonts w:cstheme="minorHAnsi"/>
        </w:rPr>
        <w:t>,</w:t>
      </w:r>
      <w:r w:rsidRPr="004B729A">
        <w:rPr>
          <w:rFonts w:cstheme="minorHAnsi"/>
        </w:rPr>
        <w:t xml:space="preserve"> quel que soit le mode d’échange utilisé pour la remise de l’ordre de virement. Sont exclus les virements entre IFM (Institutions Financières Monétaires) liés notamment au règlement d’opérations de marché, de trésorerie ou encore de compensation</w:t>
      </w:r>
      <w:r w:rsidR="00F21FA9">
        <w:rPr>
          <w:rFonts w:cstheme="minorHAnsi"/>
        </w:rPr>
        <w:t>.</w:t>
      </w:r>
    </w:p>
    <w:p w14:paraId="6BA8D8AE" w14:textId="77777777" w:rsidR="007F1B98" w:rsidRPr="00D7090D" w:rsidRDefault="007F1B98" w:rsidP="001C6213">
      <w:pPr>
        <w:spacing w:after="0" w:line="240" w:lineRule="auto"/>
        <w:jc w:val="both"/>
        <w:rPr>
          <w:rFonts w:cstheme="minorHAnsi"/>
        </w:rPr>
      </w:pPr>
    </w:p>
    <w:p w14:paraId="478D6FD7" w14:textId="77777777" w:rsidR="001C6213" w:rsidRPr="00D7090D" w:rsidRDefault="007F1B98"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D7090D">
        <w:rPr>
          <w:rFonts w:ascii="Calibri" w:eastAsia="Times New Roman" w:hAnsi="Calibri" w:cs="Calibri"/>
          <w:b/>
          <w:smallCaps/>
          <w:sz w:val="24"/>
          <w:szCs w:val="24"/>
          <w:lang w:eastAsia="fr-FR"/>
        </w:rPr>
        <w:t>Typologie de fraude</w:t>
      </w:r>
      <w:r w:rsidR="00BA68F8" w:rsidRPr="00D7090D">
        <w:rPr>
          <w:rFonts w:ascii="Calibri" w:eastAsia="Times New Roman" w:hAnsi="Calibri" w:cs="Calibri"/>
          <w:b/>
          <w:smallCaps/>
          <w:sz w:val="24"/>
          <w:szCs w:val="24"/>
          <w:lang w:eastAsia="fr-FR"/>
        </w:rPr>
        <w:t> :</w:t>
      </w:r>
    </w:p>
    <w:p w14:paraId="180862D9" w14:textId="77777777" w:rsidR="007F1B98" w:rsidRPr="00D7090D" w:rsidRDefault="007F1B98" w:rsidP="00CA5510">
      <w:pPr>
        <w:spacing w:after="0" w:line="240" w:lineRule="auto"/>
        <w:jc w:val="both"/>
        <w:rPr>
          <w:rFonts w:ascii="Calibri" w:eastAsia="Times New Roman" w:hAnsi="Calibri" w:cs="Calibri"/>
          <w:b/>
          <w:smallCaps/>
          <w:sz w:val="24"/>
          <w:szCs w:val="24"/>
          <w:lang w:eastAsia="fr-FR"/>
        </w:rPr>
      </w:pPr>
    </w:p>
    <w:tbl>
      <w:tblPr>
        <w:tblW w:w="0" w:type="auto"/>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7370"/>
      </w:tblGrid>
      <w:tr w:rsidR="007F1B98" w:rsidRPr="004B729A" w14:paraId="0C517EA7" w14:textId="77777777" w:rsidTr="00BA68F8">
        <w:trPr>
          <w:trHeight w:val="226"/>
        </w:trPr>
        <w:tc>
          <w:tcPr>
            <w:tcW w:w="2268" w:type="dxa"/>
            <w:tcMar>
              <w:top w:w="85" w:type="dxa"/>
              <w:left w:w="0" w:type="dxa"/>
              <w:bottom w:w="57" w:type="dxa"/>
              <w:right w:w="0" w:type="dxa"/>
            </w:tcMar>
            <w:hideMark/>
          </w:tcPr>
          <w:p w14:paraId="14C4ED36"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w:t>
            </w:r>
          </w:p>
        </w:tc>
        <w:tc>
          <w:tcPr>
            <w:tcW w:w="7370" w:type="dxa"/>
            <w:tcMar>
              <w:top w:w="85" w:type="dxa"/>
              <w:left w:w="0" w:type="dxa"/>
              <w:bottom w:w="57" w:type="dxa"/>
              <w:right w:w="0" w:type="dxa"/>
            </w:tcMar>
            <w:hideMark/>
          </w:tcPr>
          <w:p w14:paraId="61CCE3F1" w14:textId="4765CFF4" w:rsidR="007F1B98" w:rsidRPr="004B729A" w:rsidRDefault="007F1B98" w:rsidP="00A73B12">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contrefait un ordre de virement</w:t>
            </w:r>
            <w:r w:rsidR="00F66987" w:rsidRPr="004B729A">
              <w:rPr>
                <w:rFonts w:cstheme="minorHAnsi"/>
              </w:rPr>
              <w:t xml:space="preserve"> </w:t>
            </w:r>
            <w:r w:rsidRPr="004B729A">
              <w:rPr>
                <w:rFonts w:cstheme="minorHAnsi"/>
              </w:rPr>
              <w:t>ou usurpe les identifiants de la banque en ligne du donneur d’ordre légitime afin d’initier un ordre de paiement</w:t>
            </w:r>
            <w:r w:rsidR="000113C2">
              <w:rPr>
                <w:rFonts w:cstheme="minorHAnsi"/>
              </w:rPr>
              <w:t>. D</w:t>
            </w:r>
            <w:r w:rsidRPr="004B729A">
              <w:rPr>
                <w:rFonts w:cstheme="minorHAnsi"/>
              </w:rPr>
              <w:t>ans ce cas de figure, les identifiants peuvent notamment être obtenus via des procédés de piratage informatique (phishing, malware, etc.) ou sous la contrainte.</w:t>
            </w:r>
          </w:p>
        </w:tc>
      </w:tr>
      <w:tr w:rsidR="007F1B98" w:rsidRPr="004B729A" w14:paraId="2A1E7F8E" w14:textId="77777777" w:rsidTr="00BA68F8">
        <w:trPr>
          <w:trHeight w:val="226"/>
        </w:trPr>
        <w:tc>
          <w:tcPr>
            <w:tcW w:w="2268" w:type="dxa"/>
            <w:tcMar>
              <w:top w:w="85" w:type="dxa"/>
              <w:left w:w="0" w:type="dxa"/>
              <w:bottom w:w="57" w:type="dxa"/>
              <w:right w:w="0" w:type="dxa"/>
            </w:tcMar>
            <w:hideMark/>
          </w:tcPr>
          <w:p w14:paraId="2D7487F0"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7370" w:type="dxa"/>
            <w:tcMar>
              <w:top w:w="85" w:type="dxa"/>
              <w:left w:w="0" w:type="dxa"/>
              <w:bottom w:w="57" w:type="dxa"/>
              <w:right w:w="0" w:type="dxa"/>
            </w:tcMar>
            <w:hideMark/>
          </w:tcPr>
          <w:p w14:paraId="6A8FCFA9" w14:textId="77777777" w:rsidR="007F1B98" w:rsidRPr="004B729A" w:rsidRDefault="007F1B98" w:rsidP="0010044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intercepte et modifie un ordre de virement ou un fichier de remise de virement légitime.</w:t>
            </w:r>
          </w:p>
        </w:tc>
      </w:tr>
      <w:tr w:rsidR="007F1B98" w:rsidRPr="004B729A" w14:paraId="6802F19A" w14:textId="77777777" w:rsidTr="00BA68F8">
        <w:trPr>
          <w:trHeight w:val="226"/>
        </w:trPr>
        <w:tc>
          <w:tcPr>
            <w:tcW w:w="2268" w:type="dxa"/>
            <w:tcMar>
              <w:top w:w="57" w:type="dxa"/>
              <w:left w:w="0" w:type="dxa"/>
              <w:bottom w:w="85" w:type="dxa"/>
              <w:right w:w="0" w:type="dxa"/>
            </w:tcMar>
            <w:hideMark/>
          </w:tcPr>
          <w:p w14:paraId="6F103968" w14:textId="77777777" w:rsidR="007F1B98" w:rsidRPr="004B729A" w:rsidRDefault="007F1B98">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w:t>
            </w:r>
          </w:p>
        </w:tc>
        <w:tc>
          <w:tcPr>
            <w:tcW w:w="7370" w:type="dxa"/>
            <w:tcMar>
              <w:top w:w="57" w:type="dxa"/>
              <w:left w:w="0" w:type="dxa"/>
              <w:bottom w:w="85" w:type="dxa"/>
              <w:right w:w="0" w:type="dxa"/>
            </w:tcMar>
            <w:hideMark/>
          </w:tcPr>
          <w:p w14:paraId="5C774E47" w14:textId="7F7D4A6C" w:rsidR="007F1B98" w:rsidRPr="004B729A" w:rsidRDefault="007F1B98" w:rsidP="00100440">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amène, par la tromperie (notamment de type ingénierie sociale, c’est-à-dire en usurpant l’identité d’un interlocuteur du payeur : responsable hiérarchique, fournisseur, technicien bancaire, etc.)</w:t>
            </w:r>
            <w:r w:rsidR="00F66987" w:rsidRPr="004B729A">
              <w:rPr>
                <w:rFonts w:cstheme="minorHAnsi"/>
              </w:rPr>
              <w:t xml:space="preserve"> ou</w:t>
            </w:r>
            <w:r w:rsidR="00F21FA9">
              <w:rPr>
                <w:rFonts w:cstheme="minorHAnsi"/>
              </w:rPr>
              <w:t xml:space="preserve"> par</w:t>
            </w:r>
            <w:r w:rsidR="00F66987" w:rsidRPr="004B729A">
              <w:rPr>
                <w:rFonts w:cstheme="minorHAnsi"/>
              </w:rPr>
              <w:t xml:space="preserve"> la contrainte</w:t>
            </w:r>
            <w:r w:rsidRPr="004B729A">
              <w:rPr>
                <w:rFonts w:cstheme="minorHAnsi"/>
              </w:rPr>
              <w:t>, le titulaire légitime du compte à émettre régulièrement un virement à destination d’un numéro de compte qui n’est pas celui du bénéficiaire légitime du paiement ou qui ne correspond à aucune réalité économique.</w:t>
            </w:r>
          </w:p>
        </w:tc>
      </w:tr>
    </w:tbl>
    <w:p w14:paraId="53FB8BCB" w14:textId="77777777" w:rsidR="007F1B98" w:rsidRPr="00D7090D" w:rsidRDefault="007F1B98" w:rsidP="00CA5510">
      <w:pPr>
        <w:spacing w:after="0" w:line="240" w:lineRule="auto"/>
        <w:jc w:val="both"/>
        <w:rPr>
          <w:rFonts w:ascii="Calibri" w:eastAsia="Times New Roman" w:hAnsi="Calibri" w:cs="Calibri"/>
          <w:b/>
          <w:smallCaps/>
          <w:sz w:val="24"/>
          <w:szCs w:val="24"/>
          <w:lang w:eastAsia="fr-FR"/>
        </w:rPr>
      </w:pPr>
    </w:p>
    <w:p w14:paraId="742EC555" w14:textId="77777777" w:rsidR="00BA68F8" w:rsidRPr="00D7090D" w:rsidRDefault="00BA68F8"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D7090D">
        <w:rPr>
          <w:rFonts w:ascii="Calibri" w:eastAsia="Times New Roman" w:hAnsi="Calibri" w:cs="Calibri"/>
          <w:b/>
          <w:smallCaps/>
          <w:sz w:val="24"/>
          <w:szCs w:val="24"/>
          <w:lang w:eastAsia="fr-FR"/>
        </w:rPr>
        <w:lastRenderedPageBreak/>
        <w:t>Arbre de décision sur le type de fraude au virement :</w:t>
      </w:r>
    </w:p>
    <w:p w14:paraId="41553EDF" w14:textId="77777777" w:rsidR="000E7EE0" w:rsidRPr="00D7090D" w:rsidRDefault="000E7EE0" w:rsidP="008B7E5F">
      <w:pPr>
        <w:spacing w:after="0" w:line="240" w:lineRule="auto"/>
        <w:rPr>
          <w:rFonts w:eastAsia="Times New Roman" w:cstheme="minorHAnsi"/>
          <w:b/>
          <w:bCs/>
          <w:sz w:val="20"/>
          <w:szCs w:val="20"/>
          <w:lang w:eastAsia="fr-FR"/>
        </w:rPr>
      </w:pPr>
    </w:p>
    <w:p w14:paraId="7E59C78D" w14:textId="7C6501B6" w:rsidR="00BA68F8" w:rsidRPr="004B729A" w:rsidRDefault="00BA68F8" w:rsidP="00BA68F8">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virement.</w:t>
      </w:r>
    </w:p>
    <w:p w14:paraId="32ED3C96" w14:textId="4C0D48C8" w:rsidR="0055398B" w:rsidRPr="004B729A" w:rsidRDefault="0055398B" w:rsidP="00BA68F8">
      <w:pPr>
        <w:rPr>
          <w:rFonts w:cstheme="minorHAnsi"/>
        </w:rPr>
      </w:pPr>
    </w:p>
    <w:tbl>
      <w:tblPr>
        <w:tblStyle w:val="Grilledutableau"/>
        <w:tblW w:w="9738" w:type="dxa"/>
        <w:tblInd w:w="0" w:type="dxa"/>
        <w:tblLook w:val="04A0" w:firstRow="1" w:lastRow="0" w:firstColumn="1" w:lastColumn="0" w:noHBand="0" w:noVBand="1"/>
      </w:tblPr>
      <w:tblGrid>
        <w:gridCol w:w="9738"/>
      </w:tblGrid>
      <w:tr w:rsidR="0055398B" w:rsidRPr="004B729A" w14:paraId="17A29382" w14:textId="77777777" w:rsidTr="0055398B">
        <w:trPr>
          <w:trHeight w:val="5593"/>
        </w:trPr>
        <w:tc>
          <w:tcPr>
            <w:tcW w:w="9738" w:type="dxa"/>
          </w:tcPr>
          <w:p w14:paraId="1BB20626" w14:textId="49E78AF3" w:rsidR="0055398B" w:rsidRPr="004B729A" w:rsidRDefault="0055398B" w:rsidP="00BA68F8">
            <w:pPr>
              <w:rPr>
                <w:rFonts w:cstheme="minorHAnsi"/>
              </w:rPr>
            </w:pPr>
            <w:r w:rsidRPr="004B729A">
              <w:rPr>
                <w:rFonts w:cstheme="minorHAnsi"/>
                <w:noProof/>
                <w:lang w:eastAsia="fr-FR"/>
              </w:rPr>
              <w:drawing>
                <wp:inline distT="0" distB="0" distL="0" distR="0" wp14:anchorId="52CA65F7" wp14:editId="171D89D6">
                  <wp:extent cx="5981700" cy="3427253"/>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81700" cy="3427253"/>
                          </a:xfrm>
                          <a:prstGeom prst="rect">
                            <a:avLst/>
                          </a:prstGeom>
                        </pic:spPr>
                      </pic:pic>
                    </a:graphicData>
                  </a:graphic>
                </wp:inline>
              </w:drawing>
            </w:r>
          </w:p>
        </w:tc>
      </w:tr>
    </w:tbl>
    <w:p w14:paraId="5549648E" w14:textId="2C5E263A" w:rsidR="00BA68F8" w:rsidRPr="007B4AA8" w:rsidRDefault="00BA68F8" w:rsidP="00BA68F8">
      <w:pPr>
        <w:rPr>
          <w:rFonts w:cstheme="minorHAnsi"/>
        </w:rPr>
      </w:pPr>
    </w:p>
    <w:p w14:paraId="7BA390FF" w14:textId="77777777" w:rsidR="00BA68F8" w:rsidRPr="007B4AA8" w:rsidRDefault="00BA68F8"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7B4AA8">
        <w:rPr>
          <w:rFonts w:ascii="Calibri" w:eastAsia="Times New Roman" w:hAnsi="Calibri" w:cs="Calibri"/>
          <w:b/>
          <w:smallCaps/>
          <w:sz w:val="24"/>
          <w:szCs w:val="24"/>
          <w:lang w:eastAsia="fr-FR"/>
        </w:rPr>
        <w:t>Canal d’initiation :</w:t>
      </w:r>
    </w:p>
    <w:p w14:paraId="4CFE78AD" w14:textId="77777777" w:rsidR="00100440" w:rsidRPr="007B4AA8" w:rsidRDefault="00100440" w:rsidP="00100440">
      <w:pPr>
        <w:pStyle w:val="Paragraphedeliste"/>
        <w:spacing w:after="0" w:line="240" w:lineRule="auto"/>
        <w:jc w:val="both"/>
        <w:rPr>
          <w:rFonts w:ascii="Calibri" w:eastAsia="Times New Roman" w:hAnsi="Calibri" w:cs="Calibri"/>
          <w:b/>
          <w:smallCaps/>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7370"/>
      </w:tblGrid>
      <w:tr w:rsidR="00100440" w:rsidRPr="004B729A" w14:paraId="54E87342" w14:textId="77777777" w:rsidTr="00993C4F">
        <w:trPr>
          <w:trHeight w:val="226"/>
        </w:trPr>
        <w:tc>
          <w:tcPr>
            <w:tcW w:w="2268" w:type="dxa"/>
            <w:tcMar>
              <w:top w:w="85" w:type="dxa"/>
              <w:left w:w="0" w:type="dxa"/>
              <w:bottom w:w="57" w:type="dxa"/>
              <w:right w:w="0" w:type="dxa"/>
            </w:tcMar>
            <w:hideMark/>
          </w:tcPr>
          <w:p w14:paraId="5968705E" w14:textId="77777777" w:rsidR="00100440" w:rsidRPr="004B729A" w:rsidRDefault="00E92BF4" w:rsidP="00100440">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Non électronique </w:t>
            </w:r>
          </w:p>
        </w:tc>
        <w:tc>
          <w:tcPr>
            <w:tcW w:w="7370" w:type="dxa"/>
            <w:tcMar>
              <w:top w:w="85" w:type="dxa"/>
              <w:left w:w="0" w:type="dxa"/>
              <w:bottom w:w="57" w:type="dxa"/>
              <w:right w:w="0" w:type="dxa"/>
            </w:tcMar>
            <w:hideMark/>
          </w:tcPr>
          <w:p w14:paraId="16ABB917" w14:textId="77777777" w:rsidR="00100440" w:rsidRPr="004B729A" w:rsidRDefault="00100440" w:rsidP="00E92BF4">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transmis </w:t>
            </w:r>
            <w:r w:rsidR="00E92BF4" w:rsidRPr="004B729A">
              <w:rPr>
                <w:rFonts w:cstheme="minorHAnsi"/>
              </w:rPr>
              <w:t>par un canal de type :</w:t>
            </w:r>
            <w:r w:rsidRPr="004B729A">
              <w:rPr>
                <w:rFonts w:cstheme="minorHAnsi"/>
              </w:rPr>
              <w:t xml:space="preserve"> courrier, formulaire, courriel, télécopie ou téléphone.</w:t>
            </w:r>
            <w:r w:rsidR="004160F7" w:rsidRPr="004B729A">
              <w:rPr>
                <w:rFonts w:cstheme="minorHAnsi"/>
              </w:rPr>
              <w:t xml:space="preserve"> Ces canaux ont en commun de nécessiter la re-saisie des instructions de paiement du payeur.</w:t>
            </w:r>
          </w:p>
        </w:tc>
      </w:tr>
      <w:tr w:rsidR="00C11B0C" w:rsidRPr="004B729A" w14:paraId="6CB2F99A" w14:textId="77777777" w:rsidTr="00993C4F">
        <w:trPr>
          <w:trHeight w:val="226"/>
        </w:trPr>
        <w:tc>
          <w:tcPr>
            <w:tcW w:w="2268" w:type="dxa"/>
            <w:tcMar>
              <w:top w:w="57" w:type="dxa"/>
              <w:left w:w="0" w:type="dxa"/>
              <w:bottom w:w="57" w:type="dxa"/>
              <w:right w:w="0" w:type="dxa"/>
            </w:tcMar>
          </w:tcPr>
          <w:p w14:paraId="1C874BC2" w14:textId="77777777" w:rsidR="00C11B0C" w:rsidRPr="004B729A" w:rsidRDefault="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Électronique</w:t>
            </w:r>
          </w:p>
        </w:tc>
        <w:tc>
          <w:tcPr>
            <w:tcW w:w="7370" w:type="dxa"/>
            <w:tcMar>
              <w:top w:w="57" w:type="dxa"/>
              <w:left w:w="0" w:type="dxa"/>
              <w:bottom w:w="57" w:type="dxa"/>
              <w:right w:w="0" w:type="dxa"/>
            </w:tcMar>
          </w:tcPr>
          <w:p w14:paraId="0D721597" w14:textId="7F74BD14" w:rsidR="00C11B0C" w:rsidRPr="004B729A" w:rsidRDefault="00A85BE8">
            <w:pPr>
              <w:suppressAutoHyphens/>
              <w:autoSpaceDE w:val="0"/>
              <w:autoSpaceDN w:val="0"/>
              <w:adjustRightInd w:val="0"/>
              <w:spacing w:after="0" w:line="288" w:lineRule="auto"/>
              <w:ind w:left="57" w:right="57"/>
              <w:textAlignment w:val="center"/>
              <w:rPr>
                <w:rFonts w:cstheme="minorHAnsi"/>
              </w:rPr>
            </w:pPr>
            <w:r>
              <w:rPr>
                <w:rFonts w:cstheme="minorHAnsi"/>
              </w:rPr>
              <w:t>Ordre de virement qui peut être transmis à</w:t>
            </w:r>
            <w:r w:rsidRPr="004B729A">
              <w:rPr>
                <w:rFonts w:cstheme="minorHAnsi"/>
              </w:rPr>
              <w:t xml:space="preserve"> </w:t>
            </w:r>
            <w:r w:rsidR="00427081" w:rsidRPr="004B729A">
              <w:rPr>
                <w:rFonts w:cstheme="minorHAnsi"/>
              </w:rPr>
              <w:t xml:space="preserve">distance </w:t>
            </w:r>
            <w:r>
              <w:rPr>
                <w:rFonts w:cstheme="minorHAnsi"/>
              </w:rPr>
              <w:t>ou en mode</w:t>
            </w:r>
            <w:r w:rsidR="00427081" w:rsidRPr="004B729A">
              <w:rPr>
                <w:rFonts w:cstheme="minorHAnsi"/>
              </w:rPr>
              <w:t xml:space="preserve"> non distant.</w:t>
            </w:r>
          </w:p>
        </w:tc>
      </w:tr>
      <w:tr w:rsidR="00C11B0C" w:rsidRPr="004B729A" w14:paraId="326629B1" w14:textId="77777777" w:rsidTr="00993C4F">
        <w:trPr>
          <w:trHeight w:val="226"/>
        </w:trPr>
        <w:tc>
          <w:tcPr>
            <w:tcW w:w="2268" w:type="dxa"/>
            <w:tcMar>
              <w:top w:w="57" w:type="dxa"/>
              <w:left w:w="0" w:type="dxa"/>
              <w:bottom w:w="57" w:type="dxa"/>
              <w:right w:w="0" w:type="dxa"/>
            </w:tcMar>
          </w:tcPr>
          <w:p w14:paraId="291E682E" w14:textId="77777777" w:rsidR="00C11B0C" w:rsidRPr="004B729A" w:rsidRDefault="00C11B0C">
            <w:pPr>
              <w:suppressAutoHyphens/>
              <w:autoSpaceDE w:val="0"/>
              <w:autoSpaceDN w:val="0"/>
              <w:adjustRightInd w:val="0"/>
              <w:spacing w:after="0" w:line="288" w:lineRule="auto"/>
              <w:ind w:left="57" w:right="57"/>
              <w:textAlignment w:val="center"/>
              <w:rPr>
                <w:rFonts w:cstheme="minorHAnsi"/>
              </w:rPr>
            </w:pPr>
            <w:r w:rsidRPr="004B729A">
              <w:rPr>
                <w:rFonts w:cstheme="minorHAnsi"/>
              </w:rPr>
              <w:t>À distance</w:t>
            </w:r>
          </w:p>
        </w:tc>
        <w:tc>
          <w:tcPr>
            <w:tcW w:w="7370" w:type="dxa"/>
            <w:tcMar>
              <w:top w:w="57" w:type="dxa"/>
              <w:left w:w="0" w:type="dxa"/>
              <w:bottom w:w="57" w:type="dxa"/>
              <w:right w:w="0" w:type="dxa"/>
            </w:tcMar>
          </w:tcPr>
          <w:p w14:paraId="0E8F8175" w14:textId="024D6B97" w:rsidR="00C11B0C" w:rsidRPr="004B729A" w:rsidRDefault="00A85BE8">
            <w:pPr>
              <w:suppressAutoHyphens/>
              <w:autoSpaceDE w:val="0"/>
              <w:autoSpaceDN w:val="0"/>
              <w:adjustRightInd w:val="0"/>
              <w:spacing w:after="0" w:line="288" w:lineRule="auto"/>
              <w:ind w:left="57" w:right="57"/>
              <w:textAlignment w:val="center"/>
              <w:rPr>
                <w:rFonts w:cstheme="minorHAnsi"/>
              </w:rPr>
            </w:pPr>
            <w:r>
              <w:rPr>
                <w:rFonts w:cstheme="minorHAnsi"/>
              </w:rPr>
              <w:t xml:space="preserve">Ordre de virement qui peut être transmis par </w:t>
            </w:r>
            <w:r w:rsidR="00427081" w:rsidRPr="004B729A">
              <w:rPr>
                <w:rFonts w:cstheme="minorHAnsi"/>
              </w:rPr>
              <w:t xml:space="preserve">Internet </w:t>
            </w:r>
            <w:r>
              <w:rPr>
                <w:rFonts w:cstheme="minorHAnsi"/>
              </w:rPr>
              <w:t>ou par voie</w:t>
            </w:r>
            <w:r w:rsidRPr="004B729A">
              <w:rPr>
                <w:rFonts w:cstheme="minorHAnsi"/>
              </w:rPr>
              <w:t xml:space="preserve"> </w:t>
            </w:r>
            <w:r w:rsidR="00427081" w:rsidRPr="004B729A">
              <w:rPr>
                <w:rFonts w:cstheme="minorHAnsi"/>
              </w:rPr>
              <w:t>télématique.</w:t>
            </w:r>
          </w:p>
        </w:tc>
      </w:tr>
      <w:tr w:rsidR="00100440" w:rsidRPr="004B729A" w14:paraId="500AADB8" w14:textId="77777777" w:rsidTr="00993C4F">
        <w:trPr>
          <w:trHeight w:val="226"/>
        </w:trPr>
        <w:tc>
          <w:tcPr>
            <w:tcW w:w="2268" w:type="dxa"/>
            <w:tcMar>
              <w:top w:w="57" w:type="dxa"/>
              <w:left w:w="0" w:type="dxa"/>
              <w:bottom w:w="57" w:type="dxa"/>
              <w:right w:w="0" w:type="dxa"/>
            </w:tcMar>
            <w:hideMark/>
          </w:tcPr>
          <w:p w14:paraId="145A2A05" w14:textId="77777777" w:rsidR="00100440" w:rsidRPr="004B729A" w:rsidRDefault="00100440">
            <w:pPr>
              <w:suppressAutoHyphens/>
              <w:autoSpaceDE w:val="0"/>
              <w:autoSpaceDN w:val="0"/>
              <w:adjustRightInd w:val="0"/>
              <w:spacing w:after="0" w:line="288" w:lineRule="auto"/>
              <w:ind w:left="57" w:right="57"/>
              <w:textAlignment w:val="center"/>
              <w:rPr>
                <w:rFonts w:cstheme="minorHAnsi"/>
              </w:rPr>
            </w:pPr>
            <w:r w:rsidRPr="004B729A">
              <w:rPr>
                <w:rFonts w:cstheme="minorHAnsi"/>
              </w:rPr>
              <w:t>Internet</w:t>
            </w:r>
          </w:p>
        </w:tc>
        <w:tc>
          <w:tcPr>
            <w:tcW w:w="7370" w:type="dxa"/>
            <w:tcMar>
              <w:top w:w="57" w:type="dxa"/>
              <w:left w:w="0" w:type="dxa"/>
              <w:bottom w:w="57" w:type="dxa"/>
              <w:right w:w="0" w:type="dxa"/>
            </w:tcMar>
            <w:hideMark/>
          </w:tcPr>
          <w:p w14:paraId="620AB690" w14:textId="77777777" w:rsidR="00100440" w:rsidRPr="004B729A" w:rsidRDefault="00100440" w:rsidP="00BB3DE6">
            <w:pPr>
              <w:suppressAutoHyphens/>
              <w:autoSpaceDE w:val="0"/>
              <w:autoSpaceDN w:val="0"/>
              <w:adjustRightInd w:val="0"/>
              <w:spacing w:after="0" w:line="288" w:lineRule="auto"/>
              <w:ind w:left="57" w:right="57"/>
              <w:textAlignment w:val="center"/>
              <w:rPr>
                <w:rFonts w:cstheme="minorHAnsi"/>
              </w:rPr>
            </w:pPr>
            <w:r w:rsidRPr="004B729A">
              <w:rPr>
                <w:rFonts w:cstheme="minorHAnsi"/>
              </w:rPr>
              <w:t>Ordre de virement transmis</w:t>
            </w:r>
            <w:r w:rsidR="00BB3DE6" w:rsidRPr="004B729A">
              <w:rPr>
                <w:rFonts w:cstheme="minorHAnsi"/>
              </w:rPr>
              <w:t xml:space="preserve"> depuis</w:t>
            </w:r>
            <w:r w:rsidRPr="004B729A">
              <w:rPr>
                <w:rFonts w:cstheme="minorHAnsi"/>
              </w:rPr>
              <w:t xml:space="preserve"> la banque en ligne ou par une application de paiement mobile.</w:t>
            </w:r>
          </w:p>
        </w:tc>
      </w:tr>
      <w:tr w:rsidR="00100440" w:rsidRPr="004B729A" w14:paraId="4191CB34" w14:textId="77777777" w:rsidTr="00993C4F">
        <w:trPr>
          <w:trHeight w:val="226"/>
        </w:trPr>
        <w:tc>
          <w:tcPr>
            <w:tcW w:w="2268" w:type="dxa"/>
            <w:tcMar>
              <w:top w:w="57" w:type="dxa"/>
              <w:left w:w="0" w:type="dxa"/>
              <w:bottom w:w="85" w:type="dxa"/>
              <w:right w:w="0" w:type="dxa"/>
            </w:tcMar>
            <w:hideMark/>
          </w:tcPr>
          <w:p w14:paraId="44B74BE7" w14:textId="77777777" w:rsidR="00100440" w:rsidRPr="004B729A" w:rsidRDefault="00100440">
            <w:pPr>
              <w:suppressAutoHyphens/>
              <w:autoSpaceDE w:val="0"/>
              <w:autoSpaceDN w:val="0"/>
              <w:adjustRightInd w:val="0"/>
              <w:spacing w:after="0" w:line="288" w:lineRule="auto"/>
              <w:ind w:left="57" w:right="57"/>
              <w:textAlignment w:val="center"/>
              <w:rPr>
                <w:rFonts w:cstheme="minorHAnsi"/>
              </w:rPr>
            </w:pPr>
            <w:r w:rsidRPr="004B729A">
              <w:rPr>
                <w:rFonts w:cstheme="minorHAnsi"/>
              </w:rPr>
              <w:t>Télématique</w:t>
            </w:r>
          </w:p>
        </w:tc>
        <w:tc>
          <w:tcPr>
            <w:tcW w:w="7370" w:type="dxa"/>
            <w:tcMar>
              <w:top w:w="57" w:type="dxa"/>
              <w:left w:w="0" w:type="dxa"/>
              <w:bottom w:w="85" w:type="dxa"/>
              <w:right w:w="0" w:type="dxa"/>
            </w:tcMar>
            <w:hideMark/>
          </w:tcPr>
          <w:p w14:paraId="46E7B183" w14:textId="11788BA5" w:rsidR="00100440" w:rsidRPr="004B729A" w:rsidRDefault="00100440">
            <w:pPr>
              <w:suppressAutoHyphens/>
              <w:autoSpaceDE w:val="0"/>
              <w:autoSpaceDN w:val="0"/>
              <w:adjustRightInd w:val="0"/>
              <w:spacing w:after="0" w:line="288" w:lineRule="auto"/>
              <w:ind w:left="57" w:right="57"/>
              <w:textAlignment w:val="center"/>
              <w:rPr>
                <w:rFonts w:cstheme="minorHAnsi"/>
              </w:rPr>
            </w:pPr>
            <w:r w:rsidRPr="004B729A">
              <w:rPr>
                <w:rFonts w:cstheme="minorHAnsi"/>
              </w:rPr>
              <w:t>Ordre de virement transmis via d’autres canaux électroniques hors banque en ligne et application de paiement mobile, tels que par exemple le système EBICS (electronic banking internet communication standard, canal de communication interbancaire permettant aux entreprises de réaliser des transferts de fichiers automatisés avec une banque.</w:t>
            </w:r>
          </w:p>
        </w:tc>
      </w:tr>
      <w:tr w:rsidR="00826856" w:rsidRPr="004B729A" w14:paraId="574DAD40" w14:textId="77777777" w:rsidTr="00993C4F">
        <w:trPr>
          <w:trHeight w:val="226"/>
        </w:trPr>
        <w:tc>
          <w:tcPr>
            <w:tcW w:w="2268" w:type="dxa"/>
            <w:tcMar>
              <w:top w:w="57" w:type="dxa"/>
              <w:left w:w="0" w:type="dxa"/>
              <w:bottom w:w="85" w:type="dxa"/>
              <w:right w:w="0" w:type="dxa"/>
            </w:tcMar>
          </w:tcPr>
          <w:p w14:paraId="112D50DA" w14:textId="77777777" w:rsidR="00826856" w:rsidRPr="004B729A" w:rsidRDefault="00826856">
            <w:pPr>
              <w:suppressAutoHyphens/>
              <w:autoSpaceDE w:val="0"/>
              <w:autoSpaceDN w:val="0"/>
              <w:adjustRightInd w:val="0"/>
              <w:spacing w:after="0" w:line="288" w:lineRule="auto"/>
              <w:ind w:left="57" w:right="57"/>
              <w:textAlignment w:val="center"/>
              <w:rPr>
                <w:rFonts w:cstheme="minorHAnsi"/>
              </w:rPr>
            </w:pPr>
            <w:r w:rsidRPr="004B729A">
              <w:rPr>
                <w:rFonts w:cstheme="minorHAnsi"/>
              </w:rPr>
              <w:t>Non distant</w:t>
            </w:r>
          </w:p>
        </w:tc>
        <w:tc>
          <w:tcPr>
            <w:tcW w:w="7370" w:type="dxa"/>
            <w:tcMar>
              <w:top w:w="57" w:type="dxa"/>
              <w:left w:w="0" w:type="dxa"/>
              <w:bottom w:w="85" w:type="dxa"/>
              <w:right w:w="0" w:type="dxa"/>
            </w:tcMar>
          </w:tcPr>
          <w:p w14:paraId="12836F33" w14:textId="77777777" w:rsidR="00826856" w:rsidRPr="004B729A" w:rsidRDefault="00826856" w:rsidP="00826856">
            <w:pPr>
              <w:jc w:val="both"/>
              <w:rPr>
                <w:rFonts w:cstheme="minorHAnsi"/>
              </w:rPr>
            </w:pPr>
            <w:r w:rsidRPr="004B729A">
              <w:rPr>
                <w:rFonts w:cstheme="minorHAnsi"/>
              </w:rPr>
              <w:t>Ordre de virement initié au guichet bancaire ou depuis un GAB.</w:t>
            </w:r>
          </w:p>
        </w:tc>
      </w:tr>
    </w:tbl>
    <w:p w14:paraId="59FC5327" w14:textId="21BF9806" w:rsidR="00BA68F8" w:rsidRPr="007B4AA8" w:rsidRDefault="00BA68F8" w:rsidP="00BA68F8">
      <w:pPr>
        <w:rPr>
          <w:rFonts w:cstheme="minorHAnsi"/>
        </w:rPr>
      </w:pPr>
    </w:p>
    <w:p w14:paraId="400EF661" w14:textId="77777777" w:rsidR="00C11B0C" w:rsidRPr="007B4AA8" w:rsidRDefault="00C11B0C"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7B4AA8">
        <w:rPr>
          <w:rFonts w:ascii="Calibri" w:eastAsia="Times New Roman" w:hAnsi="Calibri" w:cs="Calibri"/>
          <w:b/>
          <w:smallCaps/>
          <w:sz w:val="24"/>
          <w:szCs w:val="24"/>
          <w:lang w:eastAsia="fr-FR"/>
        </w:rPr>
        <w:lastRenderedPageBreak/>
        <w:t>zone géographique :</w:t>
      </w:r>
    </w:p>
    <w:p w14:paraId="190EC0B5" w14:textId="77777777" w:rsidR="00BA68F8" w:rsidRPr="007B4AA8" w:rsidRDefault="00BA68F8" w:rsidP="008B7E5F">
      <w:pPr>
        <w:spacing w:after="0" w:line="240" w:lineRule="auto"/>
        <w:rPr>
          <w:rFonts w:eastAsia="Times New Roman" w:cstheme="minorHAnsi"/>
          <w:b/>
          <w:bCs/>
          <w:sz w:val="20"/>
          <w:szCs w:val="20"/>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096"/>
        <w:gridCol w:w="6542"/>
      </w:tblGrid>
      <w:tr w:rsidR="0089604C" w:rsidRPr="004B729A" w14:paraId="5D4D0FFA" w14:textId="77777777" w:rsidTr="0089604C">
        <w:trPr>
          <w:trHeight w:val="226"/>
        </w:trPr>
        <w:tc>
          <w:tcPr>
            <w:tcW w:w="3096" w:type="dxa"/>
            <w:tcMar>
              <w:top w:w="57" w:type="dxa"/>
              <w:left w:w="0" w:type="dxa"/>
              <w:bottom w:w="57" w:type="dxa"/>
              <w:right w:w="0" w:type="dxa"/>
            </w:tcMar>
          </w:tcPr>
          <w:p w14:paraId="66038E95" w14:textId="18071966" w:rsidR="0089604C" w:rsidRPr="004B729A" w:rsidRDefault="0089604C" w:rsidP="00D7090D">
            <w:pPr>
              <w:suppressAutoHyphens/>
              <w:autoSpaceDE w:val="0"/>
              <w:autoSpaceDN w:val="0"/>
              <w:adjustRightInd w:val="0"/>
              <w:spacing w:after="0" w:line="288" w:lineRule="auto"/>
              <w:ind w:left="57" w:right="57"/>
              <w:textAlignment w:val="center"/>
              <w:rPr>
                <w:rFonts w:cstheme="minorHAnsi"/>
              </w:rPr>
            </w:pPr>
            <w:r w:rsidRPr="004B729A">
              <w:rPr>
                <w:rFonts w:cstheme="minorHAnsi"/>
              </w:rPr>
              <w:t>Virement</w:t>
            </w:r>
            <w:r w:rsidR="00D7090D">
              <w:rPr>
                <w:rFonts w:cstheme="minorHAnsi"/>
              </w:rPr>
              <w:t xml:space="preserve"> local</w:t>
            </w:r>
          </w:p>
        </w:tc>
        <w:tc>
          <w:tcPr>
            <w:tcW w:w="6542" w:type="dxa"/>
            <w:tcMar>
              <w:top w:w="57" w:type="dxa"/>
              <w:left w:w="0" w:type="dxa"/>
              <w:bottom w:w="57" w:type="dxa"/>
              <w:right w:w="0" w:type="dxa"/>
            </w:tcMar>
          </w:tcPr>
          <w:p w14:paraId="3181D820" w14:textId="65307FDA" w:rsidR="0089604C" w:rsidRPr="004B729A" w:rsidRDefault="0089604C" w:rsidP="00D7090D">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émis vers un PSP du bénéficiaire situé </w:t>
            </w:r>
            <w:r w:rsidR="00D7090D">
              <w:rPr>
                <w:rFonts w:cstheme="minorHAnsi"/>
              </w:rPr>
              <w:t>dans la collectivité du déclarant</w:t>
            </w:r>
            <w:r w:rsidRPr="004B729A">
              <w:rPr>
                <w:rFonts w:cstheme="minorHAnsi"/>
              </w:rPr>
              <w:t>.</w:t>
            </w:r>
          </w:p>
        </w:tc>
      </w:tr>
      <w:tr w:rsidR="00D7090D" w:rsidRPr="004B729A" w14:paraId="27EF4CC9" w14:textId="77777777" w:rsidTr="00E97717">
        <w:trPr>
          <w:trHeight w:val="226"/>
        </w:trPr>
        <w:tc>
          <w:tcPr>
            <w:tcW w:w="3096" w:type="dxa"/>
            <w:tcMar>
              <w:top w:w="57" w:type="dxa"/>
              <w:left w:w="0" w:type="dxa"/>
              <w:bottom w:w="57" w:type="dxa"/>
              <w:right w:w="0" w:type="dxa"/>
            </w:tcMar>
          </w:tcPr>
          <w:p w14:paraId="6B2BEE33" w14:textId="4069CCAA" w:rsidR="00D7090D" w:rsidRPr="004B729A" w:rsidRDefault="00D7090D" w:rsidP="00D7090D">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Virement </w:t>
            </w:r>
            <w:r>
              <w:rPr>
                <w:rFonts w:cstheme="minorHAnsi"/>
              </w:rPr>
              <w:t>vers une autre COM.</w:t>
            </w:r>
          </w:p>
        </w:tc>
        <w:tc>
          <w:tcPr>
            <w:tcW w:w="6542" w:type="dxa"/>
            <w:tcMar>
              <w:top w:w="57" w:type="dxa"/>
              <w:left w:w="0" w:type="dxa"/>
              <w:bottom w:w="57" w:type="dxa"/>
              <w:right w:w="0" w:type="dxa"/>
            </w:tcMar>
          </w:tcPr>
          <w:p w14:paraId="0F5E18EF" w14:textId="5126355D" w:rsidR="00D7090D" w:rsidRPr="004B729A" w:rsidRDefault="00D7090D" w:rsidP="00D7090D">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émis vers un PSP du bénéficiaire situé </w:t>
            </w:r>
            <w:r>
              <w:rPr>
                <w:rFonts w:cstheme="minorHAnsi"/>
              </w:rPr>
              <w:t>dans une autre COM</w:t>
            </w:r>
            <w:r w:rsidRPr="004B729A">
              <w:rPr>
                <w:rFonts w:cstheme="minorHAnsi"/>
              </w:rPr>
              <w:t>.</w:t>
            </w:r>
          </w:p>
        </w:tc>
      </w:tr>
      <w:tr w:rsidR="0089604C" w:rsidRPr="004B729A" w14:paraId="73206280" w14:textId="77777777" w:rsidTr="0089604C">
        <w:trPr>
          <w:trHeight w:val="226"/>
        </w:trPr>
        <w:tc>
          <w:tcPr>
            <w:tcW w:w="3096" w:type="dxa"/>
            <w:tcMar>
              <w:top w:w="57" w:type="dxa"/>
              <w:left w:w="0" w:type="dxa"/>
              <w:bottom w:w="57" w:type="dxa"/>
              <w:right w:w="0" w:type="dxa"/>
            </w:tcMar>
            <w:hideMark/>
          </w:tcPr>
          <w:p w14:paraId="706AC72E" w14:textId="0DFE90A2" w:rsidR="0089604C" w:rsidRPr="004B729A" w:rsidRDefault="0089604C" w:rsidP="00D7090D">
            <w:pPr>
              <w:suppressAutoHyphens/>
              <w:autoSpaceDE w:val="0"/>
              <w:autoSpaceDN w:val="0"/>
              <w:adjustRightInd w:val="0"/>
              <w:spacing w:after="0" w:line="288" w:lineRule="auto"/>
              <w:ind w:left="57" w:right="57"/>
              <w:textAlignment w:val="center"/>
              <w:rPr>
                <w:rFonts w:cstheme="minorHAnsi"/>
              </w:rPr>
            </w:pPr>
            <w:r w:rsidRPr="004B729A">
              <w:rPr>
                <w:rFonts w:cstheme="minorHAnsi"/>
              </w:rPr>
              <w:t>Virement</w:t>
            </w:r>
            <w:r w:rsidR="00D7090D">
              <w:rPr>
                <w:rFonts w:cstheme="minorHAnsi"/>
              </w:rPr>
              <w:t xml:space="preserve"> vers la Métropole ou un DOM.</w:t>
            </w:r>
          </w:p>
        </w:tc>
        <w:tc>
          <w:tcPr>
            <w:tcW w:w="6542" w:type="dxa"/>
            <w:tcMar>
              <w:top w:w="57" w:type="dxa"/>
              <w:left w:w="0" w:type="dxa"/>
              <w:bottom w:w="57" w:type="dxa"/>
              <w:right w:w="0" w:type="dxa"/>
            </w:tcMar>
            <w:hideMark/>
          </w:tcPr>
          <w:p w14:paraId="4B6815FD" w14:textId="460C5815" w:rsidR="0089604C" w:rsidRPr="004B729A" w:rsidRDefault="0089604C" w:rsidP="00D7090D">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émis vers un PSP du bénéficiaire situé </w:t>
            </w:r>
            <w:r w:rsidR="00D7090D">
              <w:rPr>
                <w:rFonts w:cstheme="minorHAnsi"/>
              </w:rPr>
              <w:t>en France métropolitaine ou dans un DOM</w:t>
            </w:r>
            <w:r w:rsidRPr="004B729A">
              <w:rPr>
                <w:rFonts w:cstheme="minorHAnsi"/>
              </w:rPr>
              <w:t>.</w:t>
            </w:r>
          </w:p>
        </w:tc>
      </w:tr>
      <w:tr w:rsidR="0089604C" w:rsidRPr="004B729A" w14:paraId="0BD3CD45" w14:textId="77777777" w:rsidTr="0089604C">
        <w:trPr>
          <w:trHeight w:val="226"/>
        </w:trPr>
        <w:tc>
          <w:tcPr>
            <w:tcW w:w="3096" w:type="dxa"/>
            <w:tcMar>
              <w:top w:w="57" w:type="dxa"/>
              <w:left w:w="0" w:type="dxa"/>
              <w:bottom w:w="85" w:type="dxa"/>
              <w:right w:w="0" w:type="dxa"/>
            </w:tcMar>
            <w:hideMark/>
          </w:tcPr>
          <w:p w14:paraId="3C6FAF4D" w14:textId="3E58EE9E" w:rsidR="0089604C" w:rsidRPr="004B729A" w:rsidRDefault="008B2DF2" w:rsidP="00D7090D">
            <w:pPr>
              <w:suppressAutoHyphens/>
              <w:autoSpaceDE w:val="0"/>
              <w:autoSpaceDN w:val="0"/>
              <w:adjustRightInd w:val="0"/>
              <w:spacing w:after="0" w:line="288" w:lineRule="auto"/>
              <w:ind w:left="57" w:right="57"/>
              <w:textAlignment w:val="center"/>
              <w:rPr>
                <w:rFonts w:cstheme="minorHAnsi"/>
              </w:rPr>
            </w:pPr>
            <w:r w:rsidRPr="004B729A">
              <w:rPr>
                <w:rFonts w:cstheme="minorHAnsi"/>
              </w:rPr>
              <w:t>V</w:t>
            </w:r>
            <w:r w:rsidR="0089604C" w:rsidRPr="004B729A">
              <w:rPr>
                <w:rFonts w:cstheme="minorHAnsi"/>
              </w:rPr>
              <w:t xml:space="preserve">irement </w:t>
            </w:r>
            <w:r w:rsidR="00D7090D">
              <w:rPr>
                <w:rFonts w:cstheme="minorHAnsi"/>
              </w:rPr>
              <w:t>vers l’étranger.</w:t>
            </w:r>
          </w:p>
        </w:tc>
        <w:tc>
          <w:tcPr>
            <w:tcW w:w="6542" w:type="dxa"/>
            <w:tcMar>
              <w:top w:w="57" w:type="dxa"/>
              <w:left w:w="0" w:type="dxa"/>
              <w:bottom w:w="85" w:type="dxa"/>
              <w:right w:w="0" w:type="dxa"/>
            </w:tcMar>
            <w:hideMark/>
          </w:tcPr>
          <w:p w14:paraId="23A4FEE8" w14:textId="38A30754" w:rsidR="0089604C" w:rsidRPr="004B729A" w:rsidRDefault="0089604C" w:rsidP="00D7090D">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Ordre de virement émis vers un PSP du bénéficiaire situé </w:t>
            </w:r>
            <w:r w:rsidR="00D7090D">
              <w:rPr>
                <w:rFonts w:cstheme="minorHAnsi"/>
              </w:rPr>
              <w:t>à l’étranger</w:t>
            </w:r>
            <w:r w:rsidRPr="004B729A">
              <w:rPr>
                <w:rFonts w:cstheme="minorHAnsi"/>
              </w:rPr>
              <w:t>.</w:t>
            </w:r>
          </w:p>
        </w:tc>
      </w:tr>
    </w:tbl>
    <w:p w14:paraId="57769260" w14:textId="77777777" w:rsidR="00100440" w:rsidRPr="00CA701D" w:rsidRDefault="00100440" w:rsidP="008B7E5F">
      <w:pPr>
        <w:spacing w:after="0" w:line="240" w:lineRule="auto"/>
        <w:rPr>
          <w:rFonts w:eastAsia="Times New Roman" w:cstheme="minorHAnsi"/>
          <w:b/>
          <w:bCs/>
          <w:sz w:val="20"/>
          <w:szCs w:val="20"/>
          <w:lang w:eastAsia="fr-FR"/>
        </w:rPr>
      </w:pPr>
    </w:p>
    <w:p w14:paraId="7ADA638F" w14:textId="77777777" w:rsidR="004160F7" w:rsidRPr="00CA701D" w:rsidRDefault="004160F7" w:rsidP="008B7E5F">
      <w:pPr>
        <w:spacing w:after="0" w:line="240" w:lineRule="auto"/>
        <w:rPr>
          <w:rFonts w:eastAsia="Times New Roman" w:cstheme="minorHAnsi"/>
          <w:b/>
          <w:bCs/>
          <w:sz w:val="20"/>
          <w:szCs w:val="20"/>
          <w:lang w:eastAsia="fr-FR"/>
        </w:rPr>
      </w:pPr>
    </w:p>
    <w:p w14:paraId="272A5A5D" w14:textId="77777777" w:rsidR="004160F7" w:rsidRPr="00A922F9" w:rsidRDefault="004160F7"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A922F9">
        <w:rPr>
          <w:rFonts w:ascii="Calibri" w:eastAsia="Times New Roman" w:hAnsi="Calibri" w:cs="Calibri"/>
          <w:b/>
          <w:smallCaps/>
          <w:sz w:val="24"/>
          <w:szCs w:val="24"/>
          <w:lang w:eastAsia="fr-FR"/>
        </w:rPr>
        <w:t>type de virement :</w:t>
      </w:r>
    </w:p>
    <w:p w14:paraId="1ED96D8A" w14:textId="77777777" w:rsidR="004160F7" w:rsidRPr="00A922F9" w:rsidRDefault="004160F7" w:rsidP="004160F7">
      <w:pPr>
        <w:spacing w:after="0" w:line="240" w:lineRule="auto"/>
        <w:jc w:val="both"/>
        <w:rPr>
          <w:rFonts w:ascii="Calibri" w:eastAsia="Times New Roman" w:hAnsi="Calibri" w:cs="Calibri"/>
          <w:b/>
          <w:smallCaps/>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3096"/>
        <w:gridCol w:w="6542"/>
      </w:tblGrid>
      <w:tr w:rsidR="00D7090D" w:rsidRPr="00CF7D45" w14:paraId="14B9820E" w14:textId="77777777" w:rsidTr="00E97717">
        <w:trPr>
          <w:trHeight w:val="226"/>
        </w:trPr>
        <w:tc>
          <w:tcPr>
            <w:tcW w:w="3096" w:type="dxa"/>
            <w:tcMar>
              <w:top w:w="57" w:type="dxa"/>
              <w:left w:w="0" w:type="dxa"/>
              <w:bottom w:w="57" w:type="dxa"/>
              <w:right w:w="0" w:type="dxa"/>
            </w:tcMar>
          </w:tcPr>
          <w:p w14:paraId="756B5B27" w14:textId="55D28A2E" w:rsidR="00D7090D" w:rsidRPr="00993C4F" w:rsidRDefault="00D7090D" w:rsidP="00A922F9">
            <w:pPr>
              <w:suppressAutoHyphens/>
              <w:autoSpaceDE w:val="0"/>
              <w:autoSpaceDN w:val="0"/>
              <w:adjustRightInd w:val="0"/>
              <w:spacing w:after="0" w:line="288" w:lineRule="auto"/>
              <w:ind w:left="57" w:right="57"/>
              <w:textAlignment w:val="center"/>
              <w:rPr>
                <w:rFonts w:cstheme="minorHAnsi"/>
              </w:rPr>
            </w:pPr>
            <w:r w:rsidRPr="00993C4F">
              <w:rPr>
                <w:rFonts w:eastAsia="Times New Roman" w:cstheme="minorHAnsi"/>
                <w:bCs/>
                <w:lang w:eastAsia="fr-FR"/>
              </w:rPr>
              <w:t xml:space="preserve">Virement </w:t>
            </w:r>
            <w:r w:rsidR="00A922F9" w:rsidRPr="00993C4F">
              <w:rPr>
                <w:rFonts w:eastAsia="Times New Roman" w:cstheme="minorHAnsi"/>
                <w:bCs/>
                <w:lang w:eastAsia="fr-FR"/>
              </w:rPr>
              <w:t>local  </w:t>
            </w:r>
          </w:p>
        </w:tc>
        <w:tc>
          <w:tcPr>
            <w:tcW w:w="6542" w:type="dxa"/>
            <w:tcMar>
              <w:top w:w="57" w:type="dxa"/>
              <w:left w:w="0" w:type="dxa"/>
              <w:bottom w:w="57" w:type="dxa"/>
              <w:right w:w="0" w:type="dxa"/>
            </w:tcMar>
          </w:tcPr>
          <w:p w14:paraId="3294E247" w14:textId="3CA90760" w:rsidR="00D7090D" w:rsidRPr="00993C4F" w:rsidRDefault="00A922F9" w:rsidP="00E97717">
            <w:pPr>
              <w:suppressAutoHyphens/>
              <w:autoSpaceDE w:val="0"/>
              <w:autoSpaceDN w:val="0"/>
              <w:adjustRightInd w:val="0"/>
              <w:spacing w:after="0" w:line="288" w:lineRule="auto"/>
              <w:ind w:left="57" w:right="57"/>
              <w:textAlignment w:val="center"/>
              <w:rPr>
                <w:rFonts w:cstheme="minorHAnsi"/>
              </w:rPr>
            </w:pPr>
            <w:r w:rsidRPr="00993C4F">
              <w:rPr>
                <w:rFonts w:cstheme="minorHAnsi"/>
              </w:rPr>
              <w:t>Virement pour lequel le payeur et le bénéficiaire ont un compte ouvert dans des banques implantées dans la même Collectivité</w:t>
            </w:r>
          </w:p>
        </w:tc>
      </w:tr>
      <w:tr w:rsidR="00B72B9D" w:rsidRPr="00CF7D45" w14:paraId="74019CB1" w14:textId="77777777" w:rsidTr="009C4D15">
        <w:trPr>
          <w:trHeight w:val="226"/>
        </w:trPr>
        <w:tc>
          <w:tcPr>
            <w:tcW w:w="3096" w:type="dxa"/>
            <w:tcMar>
              <w:top w:w="57" w:type="dxa"/>
              <w:left w:w="0" w:type="dxa"/>
              <w:bottom w:w="57" w:type="dxa"/>
              <w:right w:w="0" w:type="dxa"/>
            </w:tcMar>
          </w:tcPr>
          <w:p w14:paraId="25E13CAB" w14:textId="3FFF471D" w:rsidR="00B72B9D" w:rsidRPr="00A922F9" w:rsidRDefault="00B72B9D" w:rsidP="009C4D15">
            <w:pPr>
              <w:suppressAutoHyphens/>
              <w:autoSpaceDE w:val="0"/>
              <w:autoSpaceDN w:val="0"/>
              <w:adjustRightInd w:val="0"/>
              <w:spacing w:after="0" w:line="288" w:lineRule="auto"/>
              <w:ind w:left="57" w:right="57"/>
              <w:textAlignment w:val="center"/>
              <w:rPr>
                <w:rFonts w:eastAsia="Times New Roman" w:cstheme="minorHAnsi"/>
                <w:bCs/>
                <w:lang w:eastAsia="fr-FR"/>
              </w:rPr>
            </w:pPr>
            <w:r w:rsidRPr="00A922F9">
              <w:rPr>
                <w:rFonts w:eastAsia="Times New Roman" w:cstheme="minorHAnsi"/>
                <w:bCs/>
                <w:lang w:eastAsia="fr-FR"/>
              </w:rPr>
              <w:t>Virement SEPACOM</w:t>
            </w:r>
          </w:p>
        </w:tc>
        <w:tc>
          <w:tcPr>
            <w:tcW w:w="6542" w:type="dxa"/>
            <w:tcMar>
              <w:top w:w="57" w:type="dxa"/>
              <w:left w:w="0" w:type="dxa"/>
              <w:bottom w:w="57" w:type="dxa"/>
              <w:right w:w="0" w:type="dxa"/>
            </w:tcMar>
          </w:tcPr>
          <w:p w14:paraId="4CE122D1" w14:textId="0D0206D7" w:rsidR="00B72B9D" w:rsidRPr="00A922F9" w:rsidRDefault="00915D7E" w:rsidP="00BB3DE6">
            <w:pPr>
              <w:suppressAutoHyphens/>
              <w:autoSpaceDE w:val="0"/>
              <w:autoSpaceDN w:val="0"/>
              <w:adjustRightInd w:val="0"/>
              <w:spacing w:after="0" w:line="288" w:lineRule="auto"/>
              <w:ind w:left="57" w:right="57"/>
              <w:textAlignment w:val="center"/>
              <w:rPr>
                <w:rFonts w:ascii="Calibri" w:eastAsia="Times New Roman" w:hAnsi="Calibri" w:cs="Calibri"/>
                <w:lang w:eastAsia="fr-FR"/>
              </w:rPr>
            </w:pPr>
            <w:r w:rsidRPr="00A922F9">
              <w:rPr>
                <w:rFonts w:ascii="Calibri" w:eastAsia="Times New Roman" w:hAnsi="Calibri" w:cs="Calibri"/>
                <w:lang w:eastAsia="fr-FR"/>
              </w:rPr>
              <w:t>Virement conforme aux exigences énoncées dans l’article L. 722-1 du Code monétaire et financier, le décret n° 2014-59 du 27 janvier 2014 et l’arrêté du 27 janvier 2014.</w:t>
            </w:r>
          </w:p>
        </w:tc>
      </w:tr>
    </w:tbl>
    <w:p w14:paraId="4321579C" w14:textId="77777777" w:rsidR="004160F7" w:rsidRPr="00055783" w:rsidRDefault="004160F7" w:rsidP="004160F7">
      <w:pPr>
        <w:spacing w:after="0" w:line="240" w:lineRule="auto"/>
        <w:jc w:val="both"/>
        <w:rPr>
          <w:rFonts w:ascii="Calibri" w:eastAsia="Times New Roman" w:hAnsi="Calibri" w:cs="Calibri"/>
          <w:b/>
          <w:smallCaps/>
          <w:sz w:val="24"/>
          <w:szCs w:val="24"/>
          <w:lang w:eastAsia="fr-FR"/>
        </w:rPr>
      </w:pPr>
    </w:p>
    <w:p w14:paraId="712AC313" w14:textId="77777777" w:rsidR="00A34ABD" w:rsidRPr="00055783" w:rsidRDefault="00A34ABD"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055783">
        <w:rPr>
          <w:rFonts w:ascii="Calibri" w:eastAsia="Times New Roman" w:hAnsi="Calibri" w:cs="Calibri"/>
          <w:b/>
          <w:smallCaps/>
          <w:sz w:val="24"/>
          <w:szCs w:val="24"/>
          <w:lang w:eastAsia="fr-FR"/>
        </w:rPr>
        <w:t>Données à déclarer :</w:t>
      </w:r>
    </w:p>
    <w:p w14:paraId="108AB414" w14:textId="7CDBCDDC" w:rsidR="00100440" w:rsidRPr="00055783" w:rsidRDefault="00100440" w:rsidP="008B7E5F">
      <w:pPr>
        <w:spacing w:after="0" w:line="240" w:lineRule="auto"/>
        <w:rPr>
          <w:rFonts w:eastAsia="Times New Roman" w:cstheme="minorHAnsi"/>
          <w:b/>
          <w:bCs/>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236"/>
        <w:gridCol w:w="6380"/>
        <w:gridCol w:w="1134"/>
        <w:gridCol w:w="992"/>
      </w:tblGrid>
      <w:tr w:rsidR="00B72B9D" w:rsidRPr="00BC0BAC" w14:paraId="4F33243D" w14:textId="77777777" w:rsidTr="00E97717">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4"/>
            <w:tcBorders>
              <w:top w:val="single" w:sz="18" w:space="0" w:color="5B9BD5" w:themeColor="accent1"/>
              <w:bottom w:val="single" w:sz="18" w:space="0" w:color="5B9BD5" w:themeColor="accent1"/>
              <w:right w:val="nil"/>
            </w:tcBorders>
            <w:noWrap/>
          </w:tcPr>
          <w:p w14:paraId="2FEA02F9" w14:textId="77777777" w:rsidR="00B72B9D" w:rsidRPr="007C208D" w:rsidRDefault="00B72B9D" w:rsidP="00E97717">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3F80E738" w14:textId="77777777" w:rsidR="00B72B9D" w:rsidRPr="007D187B" w:rsidRDefault="00B72B9D" w:rsidP="00E9771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de réalisation de la transaction (COM, Autres COM, France et Etranger)</w:t>
            </w:r>
          </w:p>
        </w:tc>
      </w:tr>
      <w:tr w:rsidR="00B72B9D" w:rsidRPr="00BC0BAC" w14:paraId="72D2CF15"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4"/>
            <w:tcBorders>
              <w:top w:val="single" w:sz="18" w:space="0" w:color="5B9BD5" w:themeColor="accent1"/>
              <w:bottom w:val="single" w:sz="18" w:space="0" w:color="5B9BD5" w:themeColor="accent1"/>
            </w:tcBorders>
            <w:noWrap/>
          </w:tcPr>
          <w:p w14:paraId="78020A47" w14:textId="77777777" w:rsidR="00B72B9D" w:rsidRPr="007C208D" w:rsidRDefault="00B72B9D" w:rsidP="00E97717">
            <w:pPr>
              <w:jc w:val="center"/>
              <w:rPr>
                <w:rFonts w:ascii="Calibri" w:hAnsi="Calibri"/>
                <w:sz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15148FF" w14:textId="77777777" w:rsidR="00B72B9D" w:rsidRPr="007D187B" w:rsidRDefault="00B72B9D" w:rsidP="00E977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266A1436" w14:textId="77777777" w:rsidR="00B72B9D" w:rsidRPr="007D187B" w:rsidRDefault="00B72B9D" w:rsidP="00E9771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4E963096" w14:textId="77777777" w:rsidR="00B72B9D" w:rsidRPr="007D187B" w:rsidRDefault="00B72B9D" w:rsidP="00E9771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B72B9D" w:rsidRPr="00BC0BAC" w14:paraId="5153ACA5"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4"/>
            <w:tcBorders>
              <w:top w:val="single" w:sz="18" w:space="0" w:color="5B9BD5" w:themeColor="accent1"/>
              <w:bottom w:val="single" w:sz="18" w:space="0" w:color="5B9BD5" w:themeColor="accent1"/>
            </w:tcBorders>
            <w:noWrap/>
          </w:tcPr>
          <w:p w14:paraId="1C5F4008" w14:textId="141392B4" w:rsidR="00B72B9D" w:rsidRDefault="00667275" w:rsidP="00B72B9D">
            <w:pPr>
              <w:jc w:val="both"/>
              <w:rPr>
                <w:rFonts w:ascii="Calibri" w:hAnsi="Calibri"/>
                <w:sz w:val="18"/>
              </w:rPr>
            </w:pPr>
            <w:r>
              <w:rPr>
                <w:rFonts w:ascii="Calibri" w:hAnsi="Calibri" w:cs="Calibri"/>
                <w:bCs w:val="0"/>
                <w:sz w:val="18"/>
                <w:szCs w:val="18"/>
              </w:rPr>
              <w:t xml:space="preserve">(1) </w:t>
            </w:r>
            <w:r w:rsidR="00B72B9D">
              <w:rPr>
                <w:rFonts w:ascii="Calibri" w:hAnsi="Calibri" w:cs="Calibri"/>
                <w:bCs w:val="0"/>
                <w:sz w:val="18"/>
                <w:szCs w:val="18"/>
              </w:rPr>
              <w:t>Fraude brute sur virement émis par l’établissement</w:t>
            </w:r>
          </w:p>
        </w:tc>
        <w:tc>
          <w:tcPr>
            <w:tcW w:w="1134" w:type="dxa"/>
            <w:tcBorders>
              <w:top w:val="single" w:sz="18" w:space="0" w:color="5B9BD5" w:themeColor="accent1"/>
            </w:tcBorders>
          </w:tcPr>
          <w:p w14:paraId="0D283FDC" w14:textId="77777777" w:rsidR="00B72B9D" w:rsidRPr="00ED292F" w:rsidRDefault="00B72B9D" w:rsidP="00E9771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5C26A34D" w14:textId="77777777" w:rsidR="00B72B9D" w:rsidRPr="00ED292F" w:rsidRDefault="00B72B9D" w:rsidP="00E97717">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B72B9D" w:rsidRPr="00BC0BAC" w14:paraId="65E546CD"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4472C4" w:themeColor="accent5"/>
            </w:tcBorders>
            <w:noWrap/>
            <w:hideMark/>
          </w:tcPr>
          <w:p w14:paraId="12131075" w14:textId="77777777" w:rsidR="00B72B9D" w:rsidRPr="00BC0BAC" w:rsidRDefault="00B72B9D" w:rsidP="00E97717">
            <w:pPr>
              <w:rPr>
                <w:rFonts w:ascii="Calibri" w:eastAsia="Times New Roman" w:hAnsi="Calibri" w:cs="Calibri"/>
                <w:i/>
                <w:sz w:val="18"/>
                <w:szCs w:val="18"/>
                <w:lang w:eastAsia="fr-FR"/>
              </w:rPr>
            </w:pPr>
          </w:p>
        </w:tc>
        <w:tc>
          <w:tcPr>
            <w:tcW w:w="6852" w:type="dxa"/>
            <w:gridSpan w:val="3"/>
            <w:tcBorders>
              <w:top w:val="single" w:sz="18" w:space="0" w:color="5B9BD5" w:themeColor="accent1"/>
              <w:bottom w:val="single" w:sz="4" w:space="0" w:color="4472C4" w:themeColor="accent5"/>
            </w:tcBorders>
            <w:noWrap/>
            <w:hideMark/>
          </w:tcPr>
          <w:p w14:paraId="006B1C2B" w14:textId="23FC7301" w:rsidR="00B72B9D" w:rsidRPr="008C7EC4" w:rsidRDefault="00667275" w:rsidP="00B72B9D">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highlight w:val="green"/>
              </w:rPr>
            </w:pPr>
            <w:r>
              <w:rPr>
                <w:rFonts w:ascii="Calibri" w:hAnsi="Calibri"/>
                <w:b/>
                <w:sz w:val="18"/>
              </w:rPr>
              <w:t xml:space="preserve">(2) </w:t>
            </w:r>
            <w:r w:rsidR="00B72B9D" w:rsidRPr="007B4803">
              <w:rPr>
                <w:rFonts w:ascii="Calibri" w:hAnsi="Calibri"/>
                <w:b/>
                <w:sz w:val="18"/>
              </w:rPr>
              <w:t xml:space="preserve">Dont </w:t>
            </w:r>
            <w:r w:rsidR="00B72B9D">
              <w:rPr>
                <w:rFonts w:ascii="Calibri" w:hAnsi="Calibri"/>
                <w:b/>
                <w:sz w:val="18"/>
              </w:rPr>
              <w:t xml:space="preserve">virements non électroniques </w:t>
            </w:r>
            <w:r w:rsidR="00B72B9D" w:rsidRPr="007B4803">
              <w:rPr>
                <w:rFonts w:ascii="Calibri" w:hAnsi="Calibri"/>
                <w:b/>
                <w:sz w:val="18"/>
              </w:rPr>
              <w:t xml:space="preserve">initiés </w:t>
            </w:r>
            <w:r w:rsidR="00B72B9D">
              <w:rPr>
                <w:rFonts w:ascii="Calibri" w:hAnsi="Calibri"/>
                <w:b/>
                <w:sz w:val="18"/>
              </w:rPr>
              <w:t>sur support papier</w:t>
            </w:r>
          </w:p>
        </w:tc>
        <w:tc>
          <w:tcPr>
            <w:tcW w:w="1134" w:type="dxa"/>
            <w:tcBorders>
              <w:top w:val="single" w:sz="18" w:space="0" w:color="5B9BD5" w:themeColor="accent1"/>
              <w:bottom w:val="single" w:sz="4" w:space="0" w:color="4472C4" w:themeColor="accent5"/>
            </w:tcBorders>
          </w:tcPr>
          <w:p w14:paraId="282451EC" w14:textId="77777777" w:rsidR="00B72B9D" w:rsidRDefault="00B72B9D"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4472C4" w:themeColor="accent5"/>
            </w:tcBorders>
          </w:tcPr>
          <w:p w14:paraId="14679C56" w14:textId="77777777" w:rsidR="00B72B9D" w:rsidRDefault="00B72B9D"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2B9D" w:rsidRPr="00BC0BAC" w14:paraId="651509B7"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tcPr>
          <w:p w14:paraId="2BC02925" w14:textId="77777777" w:rsidR="00B72B9D" w:rsidRPr="00BC0BAC" w:rsidRDefault="00B72B9D" w:rsidP="00E97717">
            <w:pPr>
              <w:rPr>
                <w:rFonts w:ascii="Calibri" w:eastAsia="Times New Roman" w:hAnsi="Calibri" w:cs="Calibri"/>
                <w:i/>
                <w:sz w:val="18"/>
                <w:szCs w:val="18"/>
                <w:lang w:eastAsia="fr-FR"/>
              </w:rPr>
            </w:pPr>
          </w:p>
        </w:tc>
        <w:tc>
          <w:tcPr>
            <w:tcW w:w="6852" w:type="dxa"/>
            <w:gridSpan w:val="3"/>
            <w:tcBorders>
              <w:top w:val="single" w:sz="4" w:space="0" w:color="4472C4" w:themeColor="accent5"/>
              <w:bottom w:val="single" w:sz="4" w:space="0" w:color="5B9BD5" w:themeColor="accent1"/>
            </w:tcBorders>
            <w:noWrap/>
          </w:tcPr>
          <w:p w14:paraId="05F7426B" w14:textId="186A5BE4" w:rsidR="00B72B9D" w:rsidRPr="007B4803" w:rsidRDefault="00667275" w:rsidP="00E97717">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rPr>
            </w:pPr>
            <w:r>
              <w:rPr>
                <w:rFonts w:ascii="Calibri" w:hAnsi="Calibri"/>
                <w:b/>
                <w:sz w:val="18"/>
              </w:rPr>
              <w:t xml:space="preserve">(3) </w:t>
            </w:r>
            <w:r w:rsidR="00B72B9D">
              <w:rPr>
                <w:rFonts w:ascii="Calibri" w:hAnsi="Calibri"/>
                <w:b/>
                <w:sz w:val="18"/>
              </w:rPr>
              <w:t>Dont virement non électronique initiés via un autre support</w:t>
            </w:r>
          </w:p>
        </w:tc>
        <w:tc>
          <w:tcPr>
            <w:tcW w:w="1134" w:type="dxa"/>
            <w:tcBorders>
              <w:top w:val="single" w:sz="4" w:space="0" w:color="4472C4" w:themeColor="accent5"/>
              <w:bottom w:val="single" w:sz="4" w:space="0" w:color="5B9BD5" w:themeColor="accent1"/>
            </w:tcBorders>
          </w:tcPr>
          <w:p w14:paraId="79BBAB67" w14:textId="77777777" w:rsidR="00B72B9D" w:rsidRDefault="00B72B9D"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2FAB98E3" w14:textId="77777777" w:rsidR="00B72B9D" w:rsidRDefault="00B72B9D"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2B9D" w:rsidRPr="00BC0BAC" w14:paraId="4C181FB9" w14:textId="77777777" w:rsidTr="006B299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8" w:space="0" w:color="5B9BD5" w:themeColor="accent1"/>
            </w:tcBorders>
            <w:noWrap/>
            <w:hideMark/>
          </w:tcPr>
          <w:p w14:paraId="27DA0778" w14:textId="77777777" w:rsidR="00B72B9D" w:rsidRPr="00BC0BAC" w:rsidRDefault="00B72B9D" w:rsidP="00E97717">
            <w:pPr>
              <w:rPr>
                <w:rFonts w:ascii="Calibri" w:eastAsia="Times New Roman" w:hAnsi="Calibri" w:cs="Calibri"/>
                <w:i/>
                <w:sz w:val="18"/>
                <w:szCs w:val="18"/>
                <w:lang w:eastAsia="fr-FR"/>
              </w:rPr>
            </w:pPr>
          </w:p>
        </w:tc>
        <w:tc>
          <w:tcPr>
            <w:tcW w:w="6852" w:type="dxa"/>
            <w:gridSpan w:val="3"/>
            <w:tcBorders>
              <w:top w:val="single" w:sz="4" w:space="0" w:color="4472C4" w:themeColor="accent5"/>
              <w:bottom w:val="single" w:sz="18" w:space="0" w:color="5B9BD5" w:themeColor="accent1"/>
            </w:tcBorders>
            <w:noWrap/>
            <w:hideMark/>
          </w:tcPr>
          <w:p w14:paraId="725D526B" w14:textId="3CE8B239" w:rsidR="00B72B9D" w:rsidRPr="008C7EC4" w:rsidRDefault="00667275" w:rsidP="00B72B9D">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highlight w:val="green"/>
              </w:rPr>
            </w:pPr>
            <w:r>
              <w:rPr>
                <w:rFonts w:ascii="Calibri" w:hAnsi="Calibri"/>
                <w:b/>
                <w:sz w:val="18"/>
              </w:rPr>
              <w:t xml:space="preserve">(4) </w:t>
            </w:r>
            <w:r w:rsidR="00B72B9D" w:rsidRPr="007B4803">
              <w:rPr>
                <w:rFonts w:ascii="Calibri" w:hAnsi="Calibri"/>
                <w:b/>
                <w:sz w:val="18"/>
              </w:rPr>
              <w:t xml:space="preserve">Dont </w:t>
            </w:r>
            <w:r w:rsidR="00B72B9D">
              <w:rPr>
                <w:rFonts w:ascii="Calibri" w:hAnsi="Calibri"/>
                <w:b/>
                <w:sz w:val="18"/>
              </w:rPr>
              <w:t>virements</w:t>
            </w:r>
            <w:r w:rsidR="00B72B9D" w:rsidRPr="007B4803">
              <w:rPr>
                <w:rFonts w:ascii="Calibri" w:hAnsi="Calibri"/>
                <w:b/>
                <w:sz w:val="18"/>
              </w:rPr>
              <w:t xml:space="preserve"> initiés par voie électronique</w:t>
            </w:r>
          </w:p>
        </w:tc>
        <w:tc>
          <w:tcPr>
            <w:tcW w:w="1134" w:type="dxa"/>
            <w:tcBorders>
              <w:top w:val="single" w:sz="4" w:space="0" w:color="4472C4" w:themeColor="accent5"/>
              <w:bottom w:val="single" w:sz="18" w:space="0" w:color="5B9BD5" w:themeColor="accent1"/>
            </w:tcBorders>
          </w:tcPr>
          <w:p w14:paraId="012FCC2F" w14:textId="77777777" w:rsidR="00B72B9D" w:rsidRDefault="00B72B9D"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18" w:space="0" w:color="5B9BD5" w:themeColor="accent1"/>
            </w:tcBorders>
          </w:tcPr>
          <w:p w14:paraId="21B8DD8D" w14:textId="77777777" w:rsidR="00B72B9D" w:rsidRDefault="00B72B9D"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46B5" w:rsidRPr="00BC0BAC" w14:paraId="473FD1C3" w14:textId="77777777" w:rsidTr="006B299B">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tcPr>
          <w:p w14:paraId="16F93813" w14:textId="77777777" w:rsidR="005046B5" w:rsidRPr="00BC0BAC" w:rsidRDefault="005046B5" w:rsidP="00E97717">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0070C0"/>
            </w:tcBorders>
            <w:noWrap/>
          </w:tcPr>
          <w:p w14:paraId="71E8E978" w14:textId="77777777" w:rsidR="005046B5" w:rsidRPr="00A675AF" w:rsidRDefault="005046B5" w:rsidP="00E9771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616" w:type="dxa"/>
            <w:gridSpan w:val="2"/>
            <w:tcBorders>
              <w:top w:val="single" w:sz="18" w:space="0" w:color="5B9BD5" w:themeColor="accent1"/>
              <w:bottom w:val="single" w:sz="4" w:space="0" w:color="0070C0"/>
            </w:tcBorders>
          </w:tcPr>
          <w:p w14:paraId="0F51A61F" w14:textId="245BE352" w:rsidR="005046B5" w:rsidRPr="006B299B" w:rsidRDefault="00667275" w:rsidP="005046B5">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(5) </w:t>
            </w:r>
            <w:r w:rsidR="005046B5" w:rsidRPr="006B299B">
              <w:rPr>
                <w:rFonts w:ascii="Calibri" w:hAnsi="Calibri"/>
                <w:sz w:val="18"/>
              </w:rPr>
              <w:t>Dont virements initiés par lot / fichier</w:t>
            </w:r>
          </w:p>
        </w:tc>
        <w:tc>
          <w:tcPr>
            <w:tcW w:w="1134" w:type="dxa"/>
            <w:tcBorders>
              <w:top w:val="single" w:sz="18" w:space="0" w:color="5B9BD5" w:themeColor="accent1"/>
              <w:bottom w:val="single" w:sz="4" w:space="0" w:color="0070C0"/>
            </w:tcBorders>
          </w:tcPr>
          <w:p w14:paraId="4A5E9AC0" w14:textId="77777777" w:rsidR="005046B5" w:rsidRDefault="005046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0070C0"/>
            </w:tcBorders>
          </w:tcPr>
          <w:p w14:paraId="2A638707" w14:textId="77777777" w:rsidR="005046B5" w:rsidRDefault="005046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46B5" w:rsidRPr="00BC0BAC" w14:paraId="1846DBA1" w14:textId="77777777" w:rsidTr="006B299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6FCDBAF5" w14:textId="77777777" w:rsidR="005046B5" w:rsidRPr="00BC0BAC" w:rsidRDefault="005046B5" w:rsidP="00E97717">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428A45AF" w14:textId="77777777" w:rsidR="005046B5" w:rsidRPr="00A675AF" w:rsidRDefault="005046B5" w:rsidP="00E97717">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gridSpan w:val="2"/>
            <w:tcBorders>
              <w:top w:val="single" w:sz="4" w:space="0" w:color="0070C0"/>
              <w:bottom w:val="single" w:sz="4" w:space="0" w:color="0070C0"/>
            </w:tcBorders>
          </w:tcPr>
          <w:p w14:paraId="4DA02E01" w14:textId="59FDA2DE" w:rsidR="005046B5" w:rsidRPr="006B299B" w:rsidRDefault="00667275" w:rsidP="00E9771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(6) </w:t>
            </w:r>
            <w:r w:rsidR="005046B5" w:rsidRPr="006B299B">
              <w:rPr>
                <w:rFonts w:ascii="Calibri" w:hAnsi="Calibri"/>
                <w:sz w:val="18"/>
              </w:rPr>
              <w:t>Dont virements initiés depuis la banque en ligne</w:t>
            </w:r>
          </w:p>
        </w:tc>
        <w:tc>
          <w:tcPr>
            <w:tcW w:w="1134" w:type="dxa"/>
            <w:tcBorders>
              <w:top w:val="single" w:sz="4" w:space="0" w:color="0070C0"/>
              <w:bottom w:val="single" w:sz="4" w:space="0" w:color="0070C0"/>
            </w:tcBorders>
          </w:tcPr>
          <w:p w14:paraId="1511B7A1" w14:textId="77777777" w:rsidR="005046B5" w:rsidRDefault="005046B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63BE581A" w14:textId="77777777" w:rsidR="005046B5" w:rsidRDefault="005046B5"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46B5" w:rsidRPr="00BC0BAC" w14:paraId="79EA50E9" w14:textId="77777777" w:rsidTr="006B299B">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3F9BCEAE" w14:textId="77777777" w:rsidR="005046B5" w:rsidRPr="00BC0BAC" w:rsidRDefault="005046B5" w:rsidP="00E97717">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5754B869" w14:textId="77777777" w:rsidR="005046B5" w:rsidRPr="00A675AF" w:rsidRDefault="005046B5" w:rsidP="00E97717">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616" w:type="dxa"/>
            <w:gridSpan w:val="2"/>
            <w:tcBorders>
              <w:top w:val="single" w:sz="4" w:space="0" w:color="0070C0"/>
              <w:bottom w:val="single" w:sz="4" w:space="0" w:color="0070C0"/>
            </w:tcBorders>
          </w:tcPr>
          <w:p w14:paraId="68336DC2" w14:textId="744621A5" w:rsidR="005046B5" w:rsidRPr="006B299B" w:rsidRDefault="00667275" w:rsidP="00E977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(7) </w:t>
            </w:r>
            <w:r w:rsidR="005046B5" w:rsidRPr="006B299B">
              <w:rPr>
                <w:rFonts w:ascii="Calibri" w:hAnsi="Calibri"/>
                <w:sz w:val="18"/>
              </w:rPr>
              <w:t>Dont virements initiés depuis un GAB ou un autre terminal</w:t>
            </w:r>
          </w:p>
        </w:tc>
        <w:tc>
          <w:tcPr>
            <w:tcW w:w="1134" w:type="dxa"/>
            <w:tcBorders>
              <w:top w:val="single" w:sz="4" w:space="0" w:color="0070C0"/>
              <w:bottom w:val="single" w:sz="4" w:space="0" w:color="0070C0"/>
            </w:tcBorders>
          </w:tcPr>
          <w:p w14:paraId="18068E9C" w14:textId="77777777" w:rsidR="005046B5" w:rsidRDefault="005046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4E99B610" w14:textId="77777777" w:rsidR="005046B5" w:rsidRDefault="005046B5"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2B9D" w:rsidRPr="00BC0BAC" w14:paraId="2C203856" w14:textId="77777777" w:rsidTr="006B299B">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5485D5B5" w14:textId="77777777" w:rsidR="00B72B9D" w:rsidRPr="00BC0BAC" w:rsidRDefault="00B72B9D" w:rsidP="00E97717">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2D646CA7" w14:textId="77777777" w:rsidR="00B72B9D" w:rsidRPr="00A675AF" w:rsidRDefault="00B72B9D" w:rsidP="00E97717">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gridSpan w:val="2"/>
            <w:tcBorders>
              <w:top w:val="single" w:sz="4" w:space="0" w:color="0070C0"/>
              <w:bottom w:val="single" w:sz="4" w:space="0" w:color="0070C0"/>
            </w:tcBorders>
          </w:tcPr>
          <w:p w14:paraId="00A90BBA" w14:textId="791DBE89" w:rsidR="00B72B9D" w:rsidRPr="006B299B" w:rsidRDefault="00667275" w:rsidP="006B299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(8) </w:t>
            </w:r>
            <w:r w:rsidR="00B72B9D" w:rsidRPr="006B299B">
              <w:rPr>
                <w:rFonts w:ascii="Calibri" w:hAnsi="Calibri"/>
                <w:sz w:val="18"/>
              </w:rPr>
              <w:t xml:space="preserve">Dont </w:t>
            </w:r>
            <w:r w:rsidR="006B299B" w:rsidRPr="006B299B">
              <w:rPr>
                <w:rFonts w:ascii="Calibri" w:hAnsi="Calibri"/>
                <w:sz w:val="18"/>
              </w:rPr>
              <w:t>virements initiés depuis une solution de paiement mobile</w:t>
            </w:r>
          </w:p>
        </w:tc>
        <w:tc>
          <w:tcPr>
            <w:tcW w:w="1134" w:type="dxa"/>
            <w:tcBorders>
              <w:top w:val="single" w:sz="4" w:space="0" w:color="0070C0"/>
              <w:bottom w:val="single" w:sz="4" w:space="0" w:color="0070C0"/>
            </w:tcBorders>
          </w:tcPr>
          <w:p w14:paraId="703395DD" w14:textId="77777777" w:rsidR="00B72B9D" w:rsidRDefault="00B72B9D"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06094171" w14:textId="77777777" w:rsidR="00B72B9D" w:rsidRDefault="00B72B9D"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B299B" w:rsidRPr="00BC0BAC" w14:paraId="32BC69D2"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12" w:space="0" w:color="4472C4" w:themeColor="accent5"/>
            </w:tcBorders>
            <w:noWrap/>
            <w:hideMark/>
          </w:tcPr>
          <w:p w14:paraId="6B1DFC21"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0070C0"/>
              <w:bottom w:val="single" w:sz="12" w:space="0" w:color="4472C4" w:themeColor="accent5"/>
            </w:tcBorders>
            <w:noWrap/>
            <w:hideMark/>
          </w:tcPr>
          <w:p w14:paraId="785E635D"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616" w:type="dxa"/>
            <w:gridSpan w:val="2"/>
            <w:tcBorders>
              <w:top w:val="single" w:sz="4" w:space="0" w:color="0070C0"/>
              <w:bottom w:val="single" w:sz="12" w:space="0" w:color="4472C4" w:themeColor="accent5"/>
            </w:tcBorders>
          </w:tcPr>
          <w:p w14:paraId="00499970" w14:textId="68952986" w:rsidR="006B299B" w:rsidRPr="00BC0BAC" w:rsidRDefault="00667275" w:rsidP="00E9771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(9) </w:t>
            </w:r>
            <w:r w:rsidR="006B299B" w:rsidRPr="007B4803">
              <w:rPr>
                <w:rFonts w:ascii="Calibri" w:eastAsia="Times New Roman" w:hAnsi="Calibri" w:cs="Calibri"/>
                <w:b/>
                <w:sz w:val="18"/>
                <w:szCs w:val="18"/>
                <w:lang w:eastAsia="fr-FR"/>
              </w:rPr>
              <w:t>Dont avec authentification forte du client</w:t>
            </w:r>
          </w:p>
        </w:tc>
        <w:tc>
          <w:tcPr>
            <w:tcW w:w="1134" w:type="dxa"/>
            <w:tcBorders>
              <w:top w:val="single" w:sz="4" w:space="0" w:color="0070C0"/>
              <w:bottom w:val="single" w:sz="12" w:space="0" w:color="4472C4" w:themeColor="accent5"/>
            </w:tcBorders>
          </w:tcPr>
          <w:p w14:paraId="22901BBB"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12" w:space="0" w:color="4472C4" w:themeColor="accent5"/>
            </w:tcBorders>
          </w:tcPr>
          <w:p w14:paraId="0D8497B3"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B299B" w:rsidRPr="00BC0BAC" w14:paraId="540A4991"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0134752F"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54804206"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5771B1A0"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12" w:space="0" w:color="4472C4" w:themeColor="accent5"/>
              <w:bottom w:val="single" w:sz="4" w:space="0" w:color="4472C4" w:themeColor="accent5"/>
            </w:tcBorders>
            <w:noWrap/>
          </w:tcPr>
          <w:p w14:paraId="1A19C443" w14:textId="7E00DC93" w:rsidR="006B299B" w:rsidRPr="00BC0BAC" w:rsidRDefault="00667275"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(10) </w:t>
            </w:r>
            <w:r w:rsidR="006B299B">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698AF842"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1362E57B"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B299B" w:rsidRPr="00BC0BAC" w14:paraId="43F9E98B"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24B40D9"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5C03905C"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0FC5F6DC"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bottom w:val="single" w:sz="4" w:space="0" w:color="4472C4" w:themeColor="accent5"/>
            </w:tcBorders>
            <w:noWrap/>
          </w:tcPr>
          <w:p w14:paraId="5809DE3B" w14:textId="40704B56" w:rsidR="006B299B" w:rsidRPr="00BC0BAC" w:rsidRDefault="00667275" w:rsidP="00E9771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(11) </w:t>
            </w:r>
            <w:r w:rsidR="006B299B">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0D9F5DA5"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5D83F1C"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B299B" w:rsidRPr="00BC0BAC" w14:paraId="00B87FF7"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5B9BD5" w:themeColor="accent1"/>
            </w:tcBorders>
            <w:noWrap/>
          </w:tcPr>
          <w:p w14:paraId="65814133"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tcBorders>
            <w:noWrap/>
          </w:tcPr>
          <w:p w14:paraId="2AAF3B36"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5B9BD5" w:themeColor="accent1"/>
              <w:right w:val="single" w:sz="4" w:space="0" w:color="4472C4" w:themeColor="accent5"/>
            </w:tcBorders>
          </w:tcPr>
          <w:p w14:paraId="1F7F5FDC"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left w:val="single" w:sz="4" w:space="0" w:color="4472C4" w:themeColor="accent5"/>
              <w:bottom w:val="single" w:sz="4" w:space="0" w:color="5B9BD5" w:themeColor="accent1"/>
            </w:tcBorders>
            <w:noWrap/>
          </w:tcPr>
          <w:p w14:paraId="69255A9C" w14:textId="35091A52" w:rsidR="006B299B" w:rsidRPr="00BC0BAC" w:rsidRDefault="00667275"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(12) </w:t>
            </w:r>
            <w:r w:rsidR="006B299B">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4" w:space="0" w:color="5B9BD5" w:themeColor="accent1"/>
            </w:tcBorders>
          </w:tcPr>
          <w:p w14:paraId="59120456"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5B9BD5" w:themeColor="accent1"/>
            </w:tcBorders>
          </w:tcPr>
          <w:p w14:paraId="233D4623"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B299B" w:rsidRPr="00BC0BAC" w14:paraId="08564F48"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4111D2A4"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63CAA1FD"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616" w:type="dxa"/>
            <w:gridSpan w:val="2"/>
            <w:tcBorders>
              <w:top w:val="single" w:sz="12" w:space="0" w:color="4472C4" w:themeColor="accent5"/>
              <w:bottom w:val="single" w:sz="12" w:space="0" w:color="4472C4" w:themeColor="accent5"/>
            </w:tcBorders>
          </w:tcPr>
          <w:p w14:paraId="184B0E5F" w14:textId="1B473308" w:rsidR="006B299B" w:rsidRPr="00BC0BAC" w:rsidRDefault="00667275" w:rsidP="00E9771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(13) </w:t>
            </w:r>
            <w:r w:rsidR="006B299B" w:rsidRPr="007B4803">
              <w:rPr>
                <w:rFonts w:ascii="Calibri" w:eastAsia="Times New Roman" w:hAnsi="Calibri" w:cs="Calibri"/>
                <w:b/>
                <w:sz w:val="18"/>
                <w:szCs w:val="18"/>
                <w:lang w:eastAsia="fr-FR"/>
              </w:rPr>
              <w:t xml:space="preserve">Dont </w:t>
            </w:r>
            <w:r w:rsidR="006B299B">
              <w:rPr>
                <w:rFonts w:ascii="Calibri" w:eastAsia="Times New Roman" w:hAnsi="Calibri" w:cs="Calibri"/>
                <w:b/>
                <w:sz w:val="18"/>
                <w:szCs w:val="18"/>
                <w:lang w:eastAsia="fr-FR"/>
              </w:rPr>
              <w:t>sans</w:t>
            </w:r>
            <w:r w:rsidR="006B299B" w:rsidRPr="007B4803">
              <w:rPr>
                <w:rFonts w:ascii="Calibri" w:eastAsia="Times New Roman" w:hAnsi="Calibri" w:cs="Calibri"/>
                <w:b/>
                <w:sz w:val="18"/>
                <w:szCs w:val="18"/>
                <w:lang w:eastAsia="fr-FR"/>
              </w:rPr>
              <w:t xml:space="preserve"> authentification forte du client</w:t>
            </w:r>
          </w:p>
        </w:tc>
        <w:tc>
          <w:tcPr>
            <w:tcW w:w="1134" w:type="dxa"/>
            <w:tcBorders>
              <w:top w:val="single" w:sz="12" w:space="0" w:color="4472C4" w:themeColor="accent5"/>
              <w:bottom w:val="single" w:sz="12" w:space="0" w:color="4472C4" w:themeColor="accent5"/>
            </w:tcBorders>
          </w:tcPr>
          <w:p w14:paraId="127317F9"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646B6D8B"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B299B" w:rsidRPr="00BC0BAC" w14:paraId="0E419AFD"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722C3234"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248EE5CF"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191305DA"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12" w:space="0" w:color="4472C4" w:themeColor="accent5"/>
              <w:bottom w:val="single" w:sz="4" w:space="0" w:color="4472C4" w:themeColor="accent5"/>
            </w:tcBorders>
            <w:noWrap/>
          </w:tcPr>
          <w:p w14:paraId="2CB14599" w14:textId="58E3B382" w:rsidR="006B299B" w:rsidRPr="00BC0BAC" w:rsidRDefault="00667275"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(14) </w:t>
            </w:r>
            <w:r w:rsidR="006B299B">
              <w:rPr>
                <w:rFonts w:ascii="Calibri" w:eastAsia="Times New Roman" w:hAnsi="Calibri" w:cs="Calibri"/>
                <w:i/>
                <w:sz w:val="18"/>
                <w:szCs w:val="18"/>
                <w:lang w:eastAsia="fr-FR"/>
              </w:rPr>
              <w:t>Dont Faux</w:t>
            </w:r>
          </w:p>
        </w:tc>
        <w:tc>
          <w:tcPr>
            <w:tcW w:w="1134" w:type="dxa"/>
            <w:tcBorders>
              <w:top w:val="single" w:sz="12" w:space="0" w:color="4472C4" w:themeColor="accent5"/>
              <w:bottom w:val="single" w:sz="4" w:space="0" w:color="4472C4" w:themeColor="accent5"/>
            </w:tcBorders>
          </w:tcPr>
          <w:p w14:paraId="27C7C039"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352602AE"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B299B" w:rsidRPr="00BC0BAC" w14:paraId="50CFE7E3"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11D7D46C"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FFCE810"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tcPr>
          <w:p w14:paraId="445F6376"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bottom w:val="single" w:sz="4" w:space="0" w:color="4472C4" w:themeColor="accent5"/>
            </w:tcBorders>
            <w:noWrap/>
          </w:tcPr>
          <w:p w14:paraId="1A7781CF" w14:textId="6321E91A" w:rsidR="006B299B" w:rsidRPr="00BC0BAC" w:rsidRDefault="00667275" w:rsidP="00E9771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(15) </w:t>
            </w:r>
            <w:r w:rsidR="006B299B">
              <w:rPr>
                <w:rFonts w:ascii="Calibri" w:eastAsia="Times New Roman" w:hAnsi="Calibri" w:cs="Calibri"/>
                <w:i/>
                <w:sz w:val="18"/>
                <w:szCs w:val="18"/>
                <w:lang w:eastAsia="fr-FR"/>
              </w:rPr>
              <w:t>Dont Falsification</w:t>
            </w:r>
          </w:p>
        </w:tc>
        <w:tc>
          <w:tcPr>
            <w:tcW w:w="1134" w:type="dxa"/>
            <w:tcBorders>
              <w:top w:val="single" w:sz="4" w:space="0" w:color="4472C4" w:themeColor="accent5"/>
              <w:bottom w:val="single" w:sz="4" w:space="0" w:color="4472C4" w:themeColor="accent5"/>
            </w:tcBorders>
          </w:tcPr>
          <w:p w14:paraId="75BB90CD"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7AF07ED"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B299B" w:rsidRPr="00BC0BAC" w14:paraId="6C5B15FA"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2" w:space="0" w:color="4472C4" w:themeColor="accent5"/>
            </w:tcBorders>
            <w:noWrap/>
          </w:tcPr>
          <w:p w14:paraId="3226BBB7"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tcBorders>
            <w:noWrap/>
          </w:tcPr>
          <w:p w14:paraId="12FC29EF"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12" w:space="0" w:color="4472C4" w:themeColor="accent5"/>
              <w:right w:val="single" w:sz="4" w:space="0" w:color="4472C4" w:themeColor="accent5"/>
            </w:tcBorders>
          </w:tcPr>
          <w:p w14:paraId="6EE1701E"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left w:val="single" w:sz="4" w:space="0" w:color="4472C4" w:themeColor="accent5"/>
              <w:bottom w:val="single" w:sz="12" w:space="0" w:color="4472C4" w:themeColor="accent5"/>
            </w:tcBorders>
            <w:noWrap/>
          </w:tcPr>
          <w:p w14:paraId="1408B776" w14:textId="07FC8DAF" w:rsidR="006B299B" w:rsidRPr="00BC0BAC" w:rsidRDefault="00667275"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(16) </w:t>
            </w:r>
            <w:r w:rsidR="006B299B">
              <w:rPr>
                <w:rFonts w:ascii="Calibri" w:eastAsia="Times New Roman" w:hAnsi="Calibri" w:cs="Calibri"/>
                <w:i/>
                <w:sz w:val="18"/>
                <w:szCs w:val="18"/>
                <w:lang w:eastAsia="fr-FR"/>
              </w:rPr>
              <w:t>Dont Détournement</w:t>
            </w:r>
          </w:p>
        </w:tc>
        <w:tc>
          <w:tcPr>
            <w:tcW w:w="1134" w:type="dxa"/>
            <w:tcBorders>
              <w:top w:val="single" w:sz="4" w:space="0" w:color="4472C4" w:themeColor="accent5"/>
              <w:bottom w:val="single" w:sz="12" w:space="0" w:color="4472C4" w:themeColor="accent5"/>
            </w:tcBorders>
          </w:tcPr>
          <w:p w14:paraId="2D72D46E"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12" w:space="0" w:color="4472C4" w:themeColor="accent5"/>
            </w:tcBorders>
          </w:tcPr>
          <w:p w14:paraId="294C3A08"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B299B" w:rsidRPr="00BC0BAC" w14:paraId="71A466D4"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4" w:space="0" w:color="4472C4" w:themeColor="accent5"/>
              <w:right w:val="single" w:sz="4" w:space="0" w:color="4472C4" w:themeColor="accent5"/>
            </w:tcBorders>
            <w:noWrap/>
          </w:tcPr>
          <w:p w14:paraId="7D670630"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right w:val="single" w:sz="4" w:space="0" w:color="4472C4" w:themeColor="accent5"/>
            </w:tcBorders>
            <w:noWrap/>
          </w:tcPr>
          <w:p w14:paraId="74654EB4"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12" w:space="0" w:color="4472C4" w:themeColor="accent5"/>
              <w:left w:val="single" w:sz="4" w:space="0" w:color="4472C4" w:themeColor="accent5"/>
              <w:bottom w:val="single" w:sz="4" w:space="0" w:color="4472C4" w:themeColor="accent5"/>
            </w:tcBorders>
          </w:tcPr>
          <w:p w14:paraId="6D89458D"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12" w:space="0" w:color="4472C4" w:themeColor="accent5"/>
              <w:bottom w:val="single" w:sz="4" w:space="0" w:color="4472C4" w:themeColor="accent5"/>
            </w:tcBorders>
            <w:noWrap/>
          </w:tcPr>
          <w:p w14:paraId="57F6B5D0" w14:textId="29BBEE08" w:rsidR="006B299B" w:rsidRPr="00BC0BAC" w:rsidRDefault="00667275" w:rsidP="006B299B">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(17)</w:t>
            </w:r>
            <w:r w:rsidR="006B299B">
              <w:rPr>
                <w:rFonts w:ascii="Calibri" w:eastAsia="Times New Roman" w:hAnsi="Calibri" w:cs="Calibri"/>
                <w:i/>
                <w:sz w:val="18"/>
                <w:szCs w:val="18"/>
                <w:lang w:eastAsia="fr-FR"/>
              </w:rPr>
              <w:t>Dont au titre de l’Art. 11 de l’arrêté (Paiement sans contact de faible montant)</w:t>
            </w:r>
          </w:p>
        </w:tc>
        <w:tc>
          <w:tcPr>
            <w:tcW w:w="1134" w:type="dxa"/>
            <w:tcBorders>
              <w:top w:val="single" w:sz="12" w:space="0" w:color="4472C4" w:themeColor="accent5"/>
              <w:bottom w:val="single" w:sz="4" w:space="0" w:color="4472C4" w:themeColor="accent5"/>
            </w:tcBorders>
          </w:tcPr>
          <w:p w14:paraId="2EA9D829"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4" w:space="0" w:color="4472C4" w:themeColor="accent5"/>
            </w:tcBorders>
          </w:tcPr>
          <w:p w14:paraId="44D67071"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B299B" w:rsidRPr="00BC0BAC" w14:paraId="42FA3569"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1B1676DE"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47DAEFD3"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52F4EF0"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left w:val="single" w:sz="4" w:space="0" w:color="4472C4" w:themeColor="accent5"/>
              <w:bottom w:val="single" w:sz="4" w:space="0" w:color="4472C4" w:themeColor="accent5"/>
            </w:tcBorders>
            <w:noWrap/>
          </w:tcPr>
          <w:p w14:paraId="72F42C7E" w14:textId="7900A8BE" w:rsidR="006B299B" w:rsidRPr="00BC0BAC" w:rsidRDefault="00667275" w:rsidP="006B299B">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(18) </w:t>
            </w:r>
            <w:r w:rsidR="006B299B">
              <w:rPr>
                <w:rFonts w:ascii="Calibri" w:eastAsia="Times New Roman" w:hAnsi="Calibri" w:cs="Calibri"/>
                <w:i/>
                <w:sz w:val="18"/>
                <w:szCs w:val="18"/>
                <w:lang w:eastAsia="fr-FR"/>
              </w:rPr>
              <w:t>Dont au titre de l’Art. 12 de l’arrêté (Automate transport / parking)</w:t>
            </w:r>
          </w:p>
        </w:tc>
        <w:tc>
          <w:tcPr>
            <w:tcW w:w="1134" w:type="dxa"/>
            <w:tcBorders>
              <w:top w:val="single" w:sz="4" w:space="0" w:color="4472C4" w:themeColor="accent5"/>
              <w:bottom w:val="single" w:sz="4" w:space="0" w:color="4472C4" w:themeColor="accent5"/>
            </w:tcBorders>
          </w:tcPr>
          <w:p w14:paraId="1C5BDFC7"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BA48E77"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B299B" w:rsidRPr="00BC0BAC" w14:paraId="3931E8C4"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7537356D"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2098FE8"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3E2941F"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left w:val="single" w:sz="4" w:space="0" w:color="4472C4" w:themeColor="accent5"/>
              <w:bottom w:val="single" w:sz="4" w:space="0" w:color="4472C4" w:themeColor="accent5"/>
            </w:tcBorders>
            <w:noWrap/>
          </w:tcPr>
          <w:p w14:paraId="46591EC3" w14:textId="3F09DC03" w:rsidR="006B299B" w:rsidRPr="00BC0BAC" w:rsidRDefault="00667275" w:rsidP="006B299B">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(19) </w:t>
            </w:r>
            <w:r w:rsidR="006B299B">
              <w:rPr>
                <w:rFonts w:ascii="Calibri" w:eastAsia="Times New Roman" w:hAnsi="Calibri" w:cs="Calibri"/>
                <w:i/>
                <w:sz w:val="18"/>
                <w:szCs w:val="18"/>
                <w:lang w:eastAsia="fr-FR"/>
              </w:rPr>
              <w:t>Dont au titre de l’Art. 13 de l’arrêté (Bénéficiaire de confiance)</w:t>
            </w:r>
          </w:p>
        </w:tc>
        <w:tc>
          <w:tcPr>
            <w:tcW w:w="1134" w:type="dxa"/>
            <w:tcBorders>
              <w:top w:val="single" w:sz="4" w:space="0" w:color="4472C4" w:themeColor="accent5"/>
              <w:bottom w:val="single" w:sz="4" w:space="0" w:color="4472C4" w:themeColor="accent5"/>
            </w:tcBorders>
          </w:tcPr>
          <w:p w14:paraId="63FDECD7"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1F73D152"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B299B" w:rsidRPr="00BC0BAC" w14:paraId="5B5F96B1"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B09D3AB"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530A1C50"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5ED170F"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left w:val="single" w:sz="4" w:space="0" w:color="4472C4" w:themeColor="accent5"/>
              <w:bottom w:val="single" w:sz="4" w:space="0" w:color="4472C4" w:themeColor="accent5"/>
            </w:tcBorders>
            <w:noWrap/>
          </w:tcPr>
          <w:p w14:paraId="4566A3D5" w14:textId="643DBD50" w:rsidR="006B299B" w:rsidRPr="00BC0BAC" w:rsidRDefault="00667275"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(20) </w:t>
            </w:r>
            <w:r w:rsidR="006B299B">
              <w:rPr>
                <w:rFonts w:ascii="Calibri" w:eastAsia="Times New Roman" w:hAnsi="Calibri" w:cs="Calibri"/>
                <w:i/>
                <w:sz w:val="18"/>
                <w:szCs w:val="18"/>
                <w:lang w:eastAsia="fr-FR"/>
              </w:rPr>
              <w:t>Dont au titre de l’Art. 14 de l’arrêté (Opération récurrente)</w:t>
            </w:r>
          </w:p>
        </w:tc>
        <w:tc>
          <w:tcPr>
            <w:tcW w:w="1134" w:type="dxa"/>
            <w:tcBorders>
              <w:top w:val="single" w:sz="4" w:space="0" w:color="4472C4" w:themeColor="accent5"/>
              <w:bottom w:val="single" w:sz="4" w:space="0" w:color="4472C4" w:themeColor="accent5"/>
            </w:tcBorders>
          </w:tcPr>
          <w:p w14:paraId="0DA808A9"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0260EC8D"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A922F9" w:rsidRPr="00BC0BAC" w14:paraId="7350E433"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88AD45F" w14:textId="77777777" w:rsidR="00A922F9" w:rsidRPr="00BC0BAC" w:rsidRDefault="00A922F9"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11020E71" w14:textId="77777777" w:rsidR="00A922F9" w:rsidRPr="00BC0BAC" w:rsidRDefault="00A922F9"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6F0B4EF" w14:textId="77777777" w:rsidR="00A922F9" w:rsidRPr="00BC0BAC" w:rsidRDefault="00A922F9"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left w:val="single" w:sz="4" w:space="0" w:color="4472C4" w:themeColor="accent5"/>
              <w:bottom w:val="single" w:sz="4" w:space="0" w:color="4472C4" w:themeColor="accent5"/>
            </w:tcBorders>
            <w:noWrap/>
          </w:tcPr>
          <w:p w14:paraId="2B59EAED" w14:textId="48CA4BEA" w:rsidR="00A922F9" w:rsidRDefault="00667275" w:rsidP="00E97717">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(21) </w:t>
            </w:r>
            <w:r w:rsidR="00A922F9">
              <w:rPr>
                <w:rFonts w:ascii="Calibri" w:eastAsia="Times New Roman" w:hAnsi="Calibri" w:cs="Calibri"/>
                <w:i/>
                <w:sz w:val="18"/>
                <w:szCs w:val="18"/>
                <w:lang w:eastAsia="fr-FR"/>
              </w:rPr>
              <w:t>Dont au titre de l’Art. 15 de l’arrêté (Opération récurrente)</w:t>
            </w:r>
          </w:p>
        </w:tc>
        <w:tc>
          <w:tcPr>
            <w:tcW w:w="1134" w:type="dxa"/>
            <w:tcBorders>
              <w:top w:val="single" w:sz="4" w:space="0" w:color="4472C4" w:themeColor="accent5"/>
              <w:bottom w:val="single" w:sz="4" w:space="0" w:color="4472C4" w:themeColor="accent5"/>
            </w:tcBorders>
          </w:tcPr>
          <w:p w14:paraId="33963F1F" w14:textId="77777777" w:rsidR="00A922F9" w:rsidRDefault="00A922F9"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26004482" w14:textId="77777777" w:rsidR="00A922F9" w:rsidRDefault="00A922F9"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B299B" w:rsidRPr="00BC0BAC" w14:paraId="3FF9ACB9"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7D24EA5A"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0C3F7EAD"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AEB6F9C"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left w:val="single" w:sz="4" w:space="0" w:color="4472C4" w:themeColor="accent5"/>
              <w:bottom w:val="single" w:sz="4" w:space="0" w:color="4472C4" w:themeColor="accent5"/>
            </w:tcBorders>
            <w:noWrap/>
          </w:tcPr>
          <w:p w14:paraId="043B75A3" w14:textId="41BFFDF7" w:rsidR="006B299B" w:rsidRPr="00BC0BAC" w:rsidRDefault="00667275"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(22) </w:t>
            </w:r>
            <w:r w:rsidR="006B299B">
              <w:rPr>
                <w:rFonts w:ascii="Calibri" w:eastAsia="Times New Roman" w:hAnsi="Calibri" w:cs="Calibri"/>
                <w:i/>
                <w:sz w:val="18"/>
                <w:szCs w:val="18"/>
                <w:lang w:eastAsia="fr-FR"/>
              </w:rPr>
              <w:t>Dont au titre de l’Art. 16 de l’arrêté (Faible montant)</w:t>
            </w:r>
          </w:p>
        </w:tc>
        <w:tc>
          <w:tcPr>
            <w:tcW w:w="1134" w:type="dxa"/>
            <w:tcBorders>
              <w:top w:val="single" w:sz="4" w:space="0" w:color="4472C4" w:themeColor="accent5"/>
              <w:bottom w:val="single" w:sz="4" w:space="0" w:color="4472C4" w:themeColor="accent5"/>
            </w:tcBorders>
          </w:tcPr>
          <w:p w14:paraId="781CAC1A"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7F0362FE"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6B299B" w:rsidRPr="00BC0BAC" w14:paraId="02428603"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6864182F"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noWrap/>
          </w:tcPr>
          <w:p w14:paraId="6300C140"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F02AFF5" w14:textId="77777777" w:rsidR="006B299B" w:rsidRPr="00BC0BAC" w:rsidRDefault="006B299B"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left w:val="single" w:sz="4" w:space="0" w:color="4472C4" w:themeColor="accent5"/>
              <w:bottom w:val="single" w:sz="4" w:space="0" w:color="4472C4" w:themeColor="accent5"/>
            </w:tcBorders>
            <w:noWrap/>
          </w:tcPr>
          <w:p w14:paraId="4C390E83" w14:textId="2E3BC158" w:rsidR="006B299B" w:rsidRPr="00BC0BAC" w:rsidRDefault="00667275" w:rsidP="00E97717">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(23) </w:t>
            </w:r>
            <w:r w:rsidR="006B299B">
              <w:rPr>
                <w:rFonts w:ascii="Calibri" w:eastAsia="Times New Roman" w:hAnsi="Calibri" w:cs="Calibri"/>
                <w:i/>
                <w:sz w:val="18"/>
                <w:szCs w:val="18"/>
                <w:lang w:eastAsia="fr-FR"/>
              </w:rPr>
              <w:t>Dont au titre de l’Art. 17 de l’arrêté (Protocole de paiement sécurisé)</w:t>
            </w:r>
          </w:p>
        </w:tc>
        <w:tc>
          <w:tcPr>
            <w:tcW w:w="1134" w:type="dxa"/>
            <w:tcBorders>
              <w:top w:val="single" w:sz="4" w:space="0" w:color="4472C4" w:themeColor="accent5"/>
              <w:bottom w:val="single" w:sz="4" w:space="0" w:color="4472C4" w:themeColor="accent5"/>
            </w:tcBorders>
          </w:tcPr>
          <w:p w14:paraId="43EE95B3"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2F1D343" w14:textId="77777777" w:rsidR="006B299B" w:rsidRDefault="006B299B"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6B299B" w:rsidRPr="00BC0BAC" w14:paraId="35E96895"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4" w:space="0" w:color="4472C4" w:themeColor="accent5"/>
              <w:right w:val="single" w:sz="4" w:space="0" w:color="4472C4" w:themeColor="accent5"/>
            </w:tcBorders>
            <w:noWrap/>
          </w:tcPr>
          <w:p w14:paraId="4D1BDE4E" w14:textId="77777777" w:rsidR="006B299B" w:rsidRPr="00BC0BAC" w:rsidRDefault="006B299B" w:rsidP="00E97717">
            <w:pPr>
              <w:rPr>
                <w:rFonts w:ascii="Calibri" w:eastAsia="Times New Roman" w:hAnsi="Calibri" w:cs="Calibri"/>
                <w:i/>
                <w:sz w:val="18"/>
                <w:szCs w:val="18"/>
                <w:lang w:eastAsia="fr-FR"/>
              </w:rPr>
            </w:pPr>
          </w:p>
        </w:tc>
        <w:tc>
          <w:tcPr>
            <w:tcW w:w="236" w:type="dxa"/>
            <w:tcBorders>
              <w:top w:val="single" w:sz="4" w:space="0" w:color="4472C4" w:themeColor="accent5"/>
              <w:left w:val="single" w:sz="4" w:space="0" w:color="4472C4" w:themeColor="accent5"/>
              <w:bottom w:val="single" w:sz="4" w:space="0" w:color="4472C4" w:themeColor="accent5"/>
            </w:tcBorders>
            <w:noWrap/>
          </w:tcPr>
          <w:p w14:paraId="412C3F8A"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4472C4" w:themeColor="accent5"/>
              <w:bottom w:val="single" w:sz="4" w:space="0" w:color="4472C4" w:themeColor="accent5"/>
            </w:tcBorders>
          </w:tcPr>
          <w:p w14:paraId="598E5C82" w14:textId="77777777" w:rsidR="006B299B" w:rsidRPr="00BC0BAC" w:rsidRDefault="006B299B" w:rsidP="00E9771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380" w:type="dxa"/>
            <w:tcBorders>
              <w:top w:val="single" w:sz="4" w:space="0" w:color="4472C4" w:themeColor="accent5"/>
              <w:bottom w:val="single" w:sz="4" w:space="0" w:color="4472C4" w:themeColor="accent5"/>
            </w:tcBorders>
            <w:noWrap/>
          </w:tcPr>
          <w:p w14:paraId="55518A7B" w14:textId="3F354DE4" w:rsidR="006B299B" w:rsidRPr="00BC0BAC" w:rsidRDefault="00667275" w:rsidP="00E97717">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eastAsia="Times New Roman" w:hAnsi="Calibri" w:cs="Calibri"/>
                <w:i/>
                <w:sz w:val="18"/>
                <w:szCs w:val="18"/>
                <w:lang w:eastAsia="fr-FR"/>
              </w:rPr>
              <w:t xml:space="preserve">(24) </w:t>
            </w:r>
            <w:r w:rsidR="006B299B">
              <w:rPr>
                <w:rFonts w:ascii="Calibri" w:eastAsia="Times New Roman" w:hAnsi="Calibri" w:cs="Calibri"/>
                <w:i/>
                <w:sz w:val="18"/>
                <w:szCs w:val="18"/>
                <w:lang w:eastAsia="fr-FR"/>
              </w:rPr>
              <w:t>Dont au titre de l’Art. 18 de l’arrêté (Analyse des risques)</w:t>
            </w:r>
          </w:p>
        </w:tc>
        <w:tc>
          <w:tcPr>
            <w:tcW w:w="1134" w:type="dxa"/>
            <w:tcBorders>
              <w:top w:val="single" w:sz="4" w:space="0" w:color="4472C4" w:themeColor="accent5"/>
              <w:bottom w:val="single" w:sz="4" w:space="0" w:color="4472C4" w:themeColor="accent5"/>
            </w:tcBorders>
          </w:tcPr>
          <w:p w14:paraId="343A6355"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4472C4" w:themeColor="accent5"/>
              <w:bottom w:val="single" w:sz="4" w:space="0" w:color="4472C4" w:themeColor="accent5"/>
            </w:tcBorders>
          </w:tcPr>
          <w:p w14:paraId="3F0174C4" w14:textId="77777777" w:rsidR="006B299B" w:rsidRDefault="006B299B" w:rsidP="00E9771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3C0690" w:rsidRPr="00BC0BAC" w14:paraId="7850F8FF"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2" w:space="0" w:color="4472C4" w:themeColor="accent5"/>
              <w:bottom w:val="single" w:sz="12" w:space="0" w:color="4472C4" w:themeColor="accent5"/>
            </w:tcBorders>
            <w:noWrap/>
            <w:hideMark/>
          </w:tcPr>
          <w:p w14:paraId="20D4D172" w14:textId="77777777" w:rsidR="003C0690" w:rsidRPr="00BC0BAC" w:rsidRDefault="003C0690" w:rsidP="00E97717">
            <w:pPr>
              <w:rPr>
                <w:rFonts w:ascii="Calibri" w:eastAsia="Times New Roman" w:hAnsi="Calibri" w:cs="Calibri"/>
                <w:i/>
                <w:sz w:val="18"/>
                <w:szCs w:val="18"/>
                <w:lang w:eastAsia="fr-FR"/>
              </w:rPr>
            </w:pPr>
          </w:p>
        </w:tc>
        <w:tc>
          <w:tcPr>
            <w:tcW w:w="236" w:type="dxa"/>
            <w:tcBorders>
              <w:top w:val="single" w:sz="12" w:space="0" w:color="4472C4" w:themeColor="accent5"/>
              <w:bottom w:val="single" w:sz="12" w:space="0" w:color="4472C4" w:themeColor="accent5"/>
            </w:tcBorders>
            <w:noWrap/>
            <w:hideMark/>
          </w:tcPr>
          <w:p w14:paraId="1F73D18A" w14:textId="77777777" w:rsidR="003C0690" w:rsidRPr="00BC0BAC" w:rsidRDefault="003C0690" w:rsidP="00E9771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616" w:type="dxa"/>
            <w:gridSpan w:val="2"/>
            <w:tcBorders>
              <w:top w:val="single" w:sz="12" w:space="0" w:color="4472C4" w:themeColor="accent5"/>
              <w:bottom w:val="single" w:sz="12" w:space="0" w:color="4472C4" w:themeColor="accent5"/>
            </w:tcBorders>
          </w:tcPr>
          <w:p w14:paraId="393A6DC8" w14:textId="007F3506" w:rsidR="003C0690" w:rsidRPr="00BC0BAC" w:rsidRDefault="00667275" w:rsidP="003C0690">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eastAsia="Times New Roman" w:hAnsi="Calibri" w:cs="Calibri"/>
                <w:b/>
                <w:sz w:val="18"/>
                <w:szCs w:val="18"/>
                <w:lang w:eastAsia="fr-FR"/>
              </w:rPr>
              <w:t xml:space="preserve">(25) </w:t>
            </w:r>
            <w:r w:rsidR="003C0690" w:rsidRPr="007B4803">
              <w:rPr>
                <w:rFonts w:ascii="Calibri" w:eastAsia="Times New Roman" w:hAnsi="Calibri" w:cs="Calibri"/>
                <w:b/>
                <w:sz w:val="18"/>
                <w:szCs w:val="18"/>
                <w:lang w:eastAsia="fr-FR"/>
              </w:rPr>
              <w:t xml:space="preserve">Dont </w:t>
            </w:r>
            <w:r w:rsidR="003C0690">
              <w:rPr>
                <w:rFonts w:ascii="Calibri" w:eastAsia="Times New Roman" w:hAnsi="Calibri" w:cs="Calibri"/>
                <w:b/>
                <w:sz w:val="18"/>
                <w:szCs w:val="18"/>
                <w:lang w:eastAsia="fr-FR"/>
              </w:rPr>
              <w:t>virements traités en tant que virements instantanés</w:t>
            </w:r>
          </w:p>
        </w:tc>
        <w:tc>
          <w:tcPr>
            <w:tcW w:w="1134" w:type="dxa"/>
            <w:tcBorders>
              <w:top w:val="single" w:sz="12" w:space="0" w:color="4472C4" w:themeColor="accent5"/>
              <w:bottom w:val="single" w:sz="12" w:space="0" w:color="4472C4" w:themeColor="accent5"/>
            </w:tcBorders>
          </w:tcPr>
          <w:p w14:paraId="1192528C" w14:textId="77777777" w:rsidR="003C0690" w:rsidRDefault="003C0690"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2" w:space="0" w:color="4472C4" w:themeColor="accent5"/>
              <w:bottom w:val="single" w:sz="12" w:space="0" w:color="4472C4" w:themeColor="accent5"/>
            </w:tcBorders>
          </w:tcPr>
          <w:p w14:paraId="357583E0" w14:textId="77777777" w:rsidR="003C0690" w:rsidRDefault="003C0690"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14A09891" w14:textId="77777777" w:rsidR="003C0690" w:rsidRDefault="003C0690" w:rsidP="003C0690">
      <w:pPr>
        <w:spacing w:after="0"/>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88"/>
        <w:gridCol w:w="1134"/>
        <w:gridCol w:w="992"/>
      </w:tblGrid>
      <w:tr w:rsidR="00F92784" w:rsidRPr="000F1956" w14:paraId="3A3855B2" w14:textId="77777777" w:rsidTr="00E97717">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79001D64" w14:textId="77777777" w:rsidR="00F92784" w:rsidRPr="000F1956" w:rsidRDefault="00F92784" w:rsidP="00E97717">
            <w:pPr>
              <w:jc w:val="both"/>
              <w:rPr>
                <w:rFonts w:ascii="Calibri" w:hAnsi="Calibri" w:cs="Calibri"/>
                <w:b w:val="0"/>
                <w:sz w:val="18"/>
                <w:szCs w:val="18"/>
              </w:rPr>
            </w:pP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147488C1" w14:textId="77777777" w:rsidR="00F92784" w:rsidRPr="000F1956" w:rsidRDefault="00F92784" w:rsidP="00E97717">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p>
        </w:tc>
        <w:tc>
          <w:tcPr>
            <w:tcW w:w="992" w:type="dxa"/>
            <w:tcBorders>
              <w:top w:val="single" w:sz="12" w:space="0" w:color="4472C4" w:themeColor="accent5"/>
              <w:bottom w:val="single" w:sz="4" w:space="0" w:color="5B9BD5" w:themeColor="accent1"/>
            </w:tcBorders>
          </w:tcPr>
          <w:p w14:paraId="55AF1EAA" w14:textId="30E2BC04" w:rsidR="00F92784" w:rsidRPr="000F1956" w:rsidRDefault="00F92784" w:rsidP="00F9278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Pr>
                <w:rFonts w:ascii="Calibri" w:hAnsi="Calibri" w:cs="Calibri"/>
                <w:b w:val="0"/>
                <w:sz w:val="18"/>
                <w:szCs w:val="18"/>
              </w:rPr>
              <w:t>Total Valeur</w:t>
            </w:r>
          </w:p>
        </w:tc>
      </w:tr>
      <w:tr w:rsidR="003C0690" w:rsidRPr="000F1956" w14:paraId="02491C06" w14:textId="77777777" w:rsidTr="00E97717">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7009BB81" w14:textId="73054590" w:rsidR="003C0690" w:rsidRPr="000F1956" w:rsidRDefault="00667275" w:rsidP="00E97717">
            <w:pPr>
              <w:jc w:val="both"/>
              <w:rPr>
                <w:rFonts w:ascii="Calibri" w:hAnsi="Calibri" w:cs="Calibri"/>
                <w:b w:val="0"/>
                <w:sz w:val="18"/>
                <w:szCs w:val="18"/>
              </w:rPr>
            </w:pPr>
            <w:r>
              <w:rPr>
                <w:rFonts w:ascii="Calibri" w:hAnsi="Calibri" w:cs="Calibri"/>
                <w:b w:val="0"/>
                <w:sz w:val="18"/>
                <w:szCs w:val="18"/>
              </w:rPr>
              <w:t xml:space="preserve">(26) </w:t>
            </w:r>
            <w:r w:rsidR="003C0690" w:rsidRPr="000F1956">
              <w:rPr>
                <w:rFonts w:ascii="Calibri" w:hAnsi="Calibri" w:cs="Calibri"/>
                <w:b w:val="0"/>
                <w:sz w:val="18"/>
                <w:szCs w:val="18"/>
              </w:rPr>
              <w:t>Pertes financières supportées par l’établissement déclarant</w:t>
            </w: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406B32FB" w14:textId="77777777" w:rsidR="003C0690" w:rsidRPr="000F1956" w:rsidRDefault="003C0690" w:rsidP="00E9771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2" w:space="0" w:color="4472C4" w:themeColor="accent5"/>
              <w:bottom w:val="single" w:sz="4" w:space="0" w:color="5B9BD5" w:themeColor="accent1"/>
            </w:tcBorders>
          </w:tcPr>
          <w:p w14:paraId="6B8FAF68" w14:textId="77777777" w:rsidR="003C0690" w:rsidRPr="000F1956" w:rsidRDefault="003C0690" w:rsidP="00E97717">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3C0690" w:rsidRPr="00BC0BAC" w14:paraId="3A65B64D" w14:textId="77777777" w:rsidTr="00E97717">
        <w:trPr>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5B9BD5" w:themeColor="accent1"/>
              <w:bottom w:val="single" w:sz="12" w:space="0" w:color="4472C4" w:themeColor="accent5"/>
            </w:tcBorders>
            <w:noWrap/>
            <w:hideMark/>
          </w:tcPr>
          <w:p w14:paraId="49C4D3BE" w14:textId="0C2219D8" w:rsidR="003C0690" w:rsidRPr="000F1956" w:rsidRDefault="00667275" w:rsidP="003C0690">
            <w:pPr>
              <w:jc w:val="both"/>
              <w:rPr>
                <w:rFonts w:ascii="Calibri" w:eastAsia="Times New Roman" w:hAnsi="Calibri" w:cs="Calibri"/>
                <w:b w:val="0"/>
                <w:sz w:val="18"/>
                <w:szCs w:val="18"/>
                <w:lang w:eastAsia="fr-FR"/>
              </w:rPr>
            </w:pPr>
            <w:r>
              <w:rPr>
                <w:rFonts w:ascii="Calibri" w:eastAsia="Times New Roman" w:hAnsi="Calibri" w:cs="Calibri"/>
                <w:b w:val="0"/>
                <w:sz w:val="18"/>
                <w:szCs w:val="18"/>
                <w:lang w:eastAsia="fr-FR"/>
              </w:rPr>
              <w:t xml:space="preserve">(27) </w:t>
            </w:r>
            <w:r w:rsidR="003C0690" w:rsidRPr="000F1956">
              <w:rPr>
                <w:rFonts w:ascii="Calibri" w:eastAsia="Times New Roman" w:hAnsi="Calibri" w:cs="Calibri"/>
                <w:b w:val="0"/>
                <w:sz w:val="18"/>
                <w:szCs w:val="18"/>
                <w:lang w:eastAsia="fr-FR"/>
              </w:rPr>
              <w:t xml:space="preserve">Pertes financières supportées par </w:t>
            </w:r>
            <w:r w:rsidR="003C0690">
              <w:rPr>
                <w:rFonts w:ascii="Calibri" w:eastAsia="Times New Roman" w:hAnsi="Calibri" w:cs="Calibri"/>
                <w:b w:val="0"/>
                <w:sz w:val="18"/>
                <w:szCs w:val="18"/>
                <w:lang w:eastAsia="fr-FR"/>
              </w:rPr>
              <w:t>le client émetteur</w:t>
            </w:r>
          </w:p>
        </w:tc>
        <w:tc>
          <w:tcPr>
            <w:tcW w:w="1134" w:type="dxa"/>
            <w:tcBorders>
              <w:top w:val="single" w:sz="4" w:space="0" w:color="5B9BD5" w:themeColor="accent1"/>
              <w:bottom w:val="single" w:sz="12" w:space="0" w:color="4472C4" w:themeColor="accent5"/>
            </w:tcBorders>
            <w:shd w:val="clear" w:color="auto" w:fill="A6A6A6" w:themeFill="background1" w:themeFillShade="A6"/>
          </w:tcPr>
          <w:p w14:paraId="1EFBF765" w14:textId="77777777" w:rsidR="003C0690" w:rsidRDefault="003C0690"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434EA03A" w14:textId="77777777" w:rsidR="003C0690" w:rsidRDefault="003C0690" w:rsidP="00E9771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6B0F6AA8" w14:textId="28AB7040" w:rsidR="003C0690" w:rsidRDefault="003C0690" w:rsidP="003C0690"/>
    <w:p w14:paraId="53FE1D7E" w14:textId="7EC42597" w:rsidR="00A922F9" w:rsidRDefault="00A922F9" w:rsidP="00993C4F">
      <w:pPr>
        <w:jc w:val="both"/>
      </w:pPr>
      <w:r>
        <w:t>Les données sur les virements instantanés ne seront à servir que si cette fonctionnalité est développée dans les systèmes de paiement locaux, et à partir du moment où elle aura été mise en production.</w:t>
      </w:r>
    </w:p>
    <w:p w14:paraId="45E3210B" w14:textId="77777777" w:rsidR="00A922F9" w:rsidRPr="00C6509A" w:rsidRDefault="00A922F9" w:rsidP="003C0690"/>
    <w:p w14:paraId="7382EDC3" w14:textId="0B955574" w:rsidR="000C6595" w:rsidRPr="004B729A" w:rsidRDefault="000C6595" w:rsidP="000C6595">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r w:rsidR="0090745A">
        <w:rPr>
          <w:rFonts w:cstheme="minorHAnsi"/>
        </w:rPr>
        <w:t> :</w:t>
      </w:r>
    </w:p>
    <w:p w14:paraId="566527C0" w14:textId="77777777" w:rsidR="00A73B12" w:rsidRDefault="00A73B12" w:rsidP="00A73B12">
      <w:pPr>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73B12" w:rsidRPr="00A73B12" w14:paraId="45CA753B" w14:textId="77777777" w:rsidTr="00E97717">
        <w:tc>
          <w:tcPr>
            <w:tcW w:w="9054" w:type="dxa"/>
          </w:tcPr>
          <w:p w14:paraId="786072DA" w14:textId="56A3232E" w:rsidR="00A73B12" w:rsidRDefault="00A73B12" w:rsidP="00E97717">
            <w:pPr>
              <w:pStyle w:val="Paragraphedeliste"/>
              <w:autoSpaceDE w:val="0"/>
              <w:autoSpaceDN w:val="0"/>
              <w:adjustRightInd w:val="0"/>
              <w:ind w:left="0"/>
              <w:jc w:val="both"/>
              <w:rPr>
                <w:rFonts w:cstheme="minorHAnsi"/>
                <w:sz w:val="18"/>
                <w:szCs w:val="18"/>
              </w:rPr>
            </w:pPr>
            <w:r w:rsidRPr="00A73B12">
              <w:rPr>
                <w:rFonts w:cstheme="minorHAnsi"/>
                <w:sz w:val="18"/>
                <w:szCs w:val="18"/>
              </w:rPr>
              <w:t>En volume et en valeur et dans les différentes rubriques, le total de chaque indicateur est = à la somme des quatre sous-ventilations géographiques associées (Transactions effectuées dans la COM du déclarant</w:t>
            </w:r>
            <w:r w:rsidR="00A922F9">
              <w:rPr>
                <w:rFonts w:cstheme="minorHAnsi"/>
                <w:sz w:val="18"/>
                <w:szCs w:val="18"/>
              </w:rPr>
              <w:t xml:space="preserve"> +</w:t>
            </w:r>
            <w:r w:rsidRPr="00A73B12">
              <w:rPr>
                <w:rFonts w:cstheme="minorHAnsi"/>
                <w:sz w:val="18"/>
                <w:szCs w:val="18"/>
              </w:rPr>
              <w:t xml:space="preserve"> transactions effectuées dans une autre COM</w:t>
            </w:r>
            <w:r w:rsidR="00A922F9">
              <w:rPr>
                <w:rFonts w:cstheme="minorHAnsi"/>
                <w:sz w:val="18"/>
                <w:szCs w:val="18"/>
              </w:rPr>
              <w:t xml:space="preserve"> +</w:t>
            </w:r>
            <w:r w:rsidRPr="00A73B12">
              <w:rPr>
                <w:rFonts w:cstheme="minorHAnsi"/>
                <w:sz w:val="18"/>
                <w:szCs w:val="18"/>
              </w:rPr>
              <w:t xml:space="preserve"> Transaction effectuées en Métropole ou DOM e</w:t>
            </w:r>
            <w:r w:rsidR="00A922F9">
              <w:rPr>
                <w:rFonts w:cstheme="minorHAnsi"/>
                <w:sz w:val="18"/>
                <w:szCs w:val="18"/>
              </w:rPr>
              <w:t>+</w:t>
            </w:r>
            <w:r w:rsidRPr="00A73B12">
              <w:rPr>
                <w:rFonts w:cstheme="minorHAnsi"/>
                <w:sz w:val="18"/>
                <w:szCs w:val="18"/>
              </w:rPr>
              <w:t xml:space="preserve"> Transactions effectuées à l’étranger).</w:t>
            </w:r>
          </w:p>
          <w:p w14:paraId="01B2DCBA" w14:textId="7525A1B2" w:rsidR="00915D7E" w:rsidRPr="00A73B12" w:rsidRDefault="00915D7E" w:rsidP="005E38F7">
            <w:pPr>
              <w:pStyle w:val="Paragraphedeliste"/>
              <w:autoSpaceDE w:val="0"/>
              <w:autoSpaceDN w:val="0"/>
              <w:adjustRightInd w:val="0"/>
              <w:ind w:left="0"/>
              <w:jc w:val="both"/>
              <w:rPr>
                <w:sz w:val="18"/>
              </w:rPr>
            </w:pPr>
            <w:r>
              <w:rPr>
                <w:rFonts w:cstheme="minorHAnsi"/>
                <w:sz w:val="18"/>
                <w:szCs w:val="18"/>
              </w:rPr>
              <w:t>Cette règle ne s’applique pas aux opérations fraudées</w:t>
            </w:r>
            <w:r w:rsidR="00A922F9">
              <w:rPr>
                <w:rFonts w:cstheme="minorHAnsi"/>
                <w:sz w:val="18"/>
                <w:szCs w:val="18"/>
              </w:rPr>
              <w:t xml:space="preserve"> réalisées</w:t>
            </w:r>
            <w:r>
              <w:rPr>
                <w:rFonts w:cstheme="minorHAnsi"/>
                <w:sz w:val="18"/>
                <w:szCs w:val="18"/>
              </w:rPr>
              <w:t xml:space="preserve"> sans identification forte du client</w:t>
            </w:r>
            <w:r w:rsidR="005E38F7">
              <w:rPr>
                <w:rFonts w:cstheme="minorHAnsi"/>
                <w:sz w:val="18"/>
                <w:szCs w:val="18"/>
              </w:rPr>
              <w:t xml:space="preserve"> sur la base d’une exemption listée dans l’arrêté du 14 janvier 2019.</w:t>
            </w:r>
          </w:p>
        </w:tc>
      </w:tr>
      <w:tr w:rsidR="00A73B12" w:rsidRPr="004E58CA" w14:paraId="398A109F" w14:textId="77777777" w:rsidTr="00E97717">
        <w:tc>
          <w:tcPr>
            <w:tcW w:w="9054" w:type="dxa"/>
          </w:tcPr>
          <w:p w14:paraId="030031FB" w14:textId="05EE8C27" w:rsidR="00A73B12" w:rsidRPr="00A73B12" w:rsidRDefault="00A73B12">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w:t>
            </w:r>
            <w:r w:rsidR="00A922F9">
              <w:rPr>
                <w:rFonts w:cstheme="minorHAnsi"/>
                <w:sz w:val="18"/>
                <w:szCs w:val="18"/>
              </w:rPr>
              <w:t>en total et</w:t>
            </w:r>
            <w:r w:rsidRPr="00A73B12">
              <w:rPr>
                <w:rFonts w:cstheme="minorHAnsi"/>
                <w:sz w:val="18"/>
                <w:szCs w:val="18"/>
              </w:rPr>
              <w:t xml:space="preserve"> par zone de sous-ventilations géographiques, la </w:t>
            </w:r>
            <w:r w:rsidR="00A922F9">
              <w:rPr>
                <w:rFonts w:cstheme="minorHAnsi"/>
                <w:sz w:val="18"/>
                <w:szCs w:val="18"/>
              </w:rPr>
              <w:t>f</w:t>
            </w:r>
            <w:r w:rsidRPr="00A73B12">
              <w:rPr>
                <w:rFonts w:cstheme="minorHAnsi"/>
                <w:sz w:val="18"/>
                <w:szCs w:val="18"/>
              </w:rPr>
              <w:t xml:space="preserve">raude brute sur </w:t>
            </w:r>
            <w:r w:rsidR="00A922F9">
              <w:rPr>
                <w:rFonts w:cstheme="minorHAnsi"/>
                <w:sz w:val="18"/>
                <w:szCs w:val="18"/>
              </w:rPr>
              <w:t xml:space="preserve">les </w:t>
            </w:r>
            <w:r w:rsidRPr="00A73B12">
              <w:rPr>
                <w:rFonts w:cstheme="minorHAnsi"/>
                <w:sz w:val="18"/>
                <w:szCs w:val="18"/>
              </w:rPr>
              <w:t xml:space="preserve">virements émis par l’établissement est = à la somme de la </w:t>
            </w:r>
            <w:r w:rsidR="00C56027">
              <w:rPr>
                <w:rFonts w:cstheme="minorHAnsi"/>
                <w:sz w:val="18"/>
                <w:szCs w:val="18"/>
              </w:rPr>
              <w:t>f</w:t>
            </w:r>
            <w:r w:rsidR="00C56027" w:rsidRPr="00A73B12">
              <w:rPr>
                <w:rFonts w:cstheme="minorHAnsi"/>
                <w:sz w:val="18"/>
                <w:szCs w:val="18"/>
              </w:rPr>
              <w:t xml:space="preserve">raude </w:t>
            </w:r>
            <w:r w:rsidRPr="00A73B12">
              <w:rPr>
                <w:rFonts w:cstheme="minorHAnsi"/>
                <w:sz w:val="18"/>
                <w:szCs w:val="18"/>
              </w:rPr>
              <w:t>brute sur virements non électroniques initiés sur support papier, sur virements non électroniques initiés via un autre support et sur virements initiés par voie électronique.</w:t>
            </w:r>
          </w:p>
        </w:tc>
      </w:tr>
      <w:tr w:rsidR="00A73B12" w:rsidRPr="004E58CA" w14:paraId="7566B997" w14:textId="77777777" w:rsidTr="00E97717">
        <w:tc>
          <w:tcPr>
            <w:tcW w:w="9054" w:type="dxa"/>
          </w:tcPr>
          <w:p w14:paraId="00AC8493" w14:textId="056D26C7" w:rsidR="00A73B12" w:rsidRPr="00A73B12" w:rsidRDefault="00A73B12">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w:t>
            </w:r>
            <w:r w:rsidR="00C56027">
              <w:rPr>
                <w:rFonts w:cstheme="minorHAnsi"/>
                <w:sz w:val="18"/>
                <w:szCs w:val="18"/>
              </w:rPr>
              <w:t>en total et</w:t>
            </w:r>
            <w:r w:rsidRPr="00A73B12">
              <w:rPr>
                <w:rFonts w:cstheme="minorHAnsi"/>
                <w:sz w:val="18"/>
                <w:szCs w:val="18"/>
              </w:rPr>
              <w:t xml:space="preserve"> par zone de sous-ventilations géographiques, la fraude sur </w:t>
            </w:r>
            <w:r w:rsidR="00C56027">
              <w:rPr>
                <w:rFonts w:cstheme="minorHAnsi"/>
                <w:sz w:val="18"/>
                <w:szCs w:val="18"/>
              </w:rPr>
              <w:t xml:space="preserve">les </w:t>
            </w:r>
            <w:r w:rsidRPr="00A73B12">
              <w:rPr>
                <w:rFonts w:cstheme="minorHAnsi"/>
                <w:sz w:val="18"/>
                <w:szCs w:val="18"/>
              </w:rPr>
              <w:t xml:space="preserve">virements initiés par voie électronique est = à la somme de la fraude sur virements initiés par lot / fichier, sur virements initiés depuis la banque en ligne, sur virements initiés depuis un GAB </w:t>
            </w:r>
            <w:r w:rsidR="00C56027">
              <w:rPr>
                <w:rFonts w:cstheme="minorHAnsi"/>
                <w:sz w:val="18"/>
                <w:szCs w:val="18"/>
              </w:rPr>
              <w:t>et</w:t>
            </w:r>
            <w:r w:rsidR="00C56027" w:rsidRPr="00A73B12">
              <w:rPr>
                <w:rFonts w:cstheme="minorHAnsi"/>
                <w:sz w:val="18"/>
                <w:szCs w:val="18"/>
              </w:rPr>
              <w:t xml:space="preserve"> </w:t>
            </w:r>
            <w:r w:rsidRPr="00A73B12">
              <w:rPr>
                <w:rFonts w:cstheme="minorHAnsi"/>
                <w:sz w:val="18"/>
                <w:szCs w:val="18"/>
              </w:rPr>
              <w:t>sur virements initiés depuis une solution de paiement mobile.</w:t>
            </w:r>
          </w:p>
        </w:tc>
      </w:tr>
      <w:tr w:rsidR="00A73B12" w:rsidRPr="004E58CA" w14:paraId="4AC42A83" w14:textId="77777777" w:rsidTr="00E97717">
        <w:tc>
          <w:tcPr>
            <w:tcW w:w="9054" w:type="dxa"/>
          </w:tcPr>
          <w:p w14:paraId="00EACCEC" w14:textId="678CF989" w:rsidR="00A73B12" w:rsidRPr="00A73B12" w:rsidRDefault="00A73B12">
            <w:pPr>
              <w:pStyle w:val="Paragraphedeliste"/>
              <w:autoSpaceDE w:val="0"/>
              <w:autoSpaceDN w:val="0"/>
              <w:adjustRightInd w:val="0"/>
              <w:ind w:left="0"/>
              <w:jc w:val="both"/>
              <w:rPr>
                <w:rFonts w:cstheme="minorHAnsi"/>
                <w:sz w:val="18"/>
                <w:szCs w:val="18"/>
                <w:highlight w:val="yellow"/>
              </w:rPr>
            </w:pPr>
            <w:r w:rsidRPr="00A73B12">
              <w:rPr>
                <w:rFonts w:cstheme="minorHAnsi"/>
                <w:sz w:val="18"/>
                <w:szCs w:val="18"/>
              </w:rPr>
              <w:t xml:space="preserve">En volume et en valeur, </w:t>
            </w:r>
            <w:r w:rsidR="00C56027">
              <w:rPr>
                <w:rFonts w:cstheme="minorHAnsi"/>
                <w:sz w:val="18"/>
                <w:szCs w:val="18"/>
              </w:rPr>
              <w:t>en total et</w:t>
            </w:r>
            <w:r w:rsidRPr="00A73B12">
              <w:rPr>
                <w:rFonts w:cstheme="minorHAnsi"/>
                <w:sz w:val="18"/>
                <w:szCs w:val="18"/>
              </w:rPr>
              <w:t xml:space="preserve"> par zone de sous-ventilations géographiques, la fraude sur </w:t>
            </w:r>
            <w:r w:rsidR="00C56027">
              <w:rPr>
                <w:rFonts w:cstheme="minorHAnsi"/>
                <w:sz w:val="18"/>
                <w:szCs w:val="18"/>
              </w:rPr>
              <w:t xml:space="preserve">les </w:t>
            </w:r>
            <w:r w:rsidRPr="00A73B12">
              <w:rPr>
                <w:rFonts w:cstheme="minorHAnsi"/>
                <w:sz w:val="18"/>
                <w:szCs w:val="18"/>
              </w:rPr>
              <w:t xml:space="preserve">virements initiés par voie électronique est = à la somme de la fraude sur virements initiés </w:t>
            </w:r>
            <w:r>
              <w:rPr>
                <w:rFonts w:cstheme="minorHAnsi"/>
                <w:sz w:val="18"/>
                <w:szCs w:val="18"/>
              </w:rPr>
              <w:t>avec une authentification forte et de la fraude sur virements initiés sans authentification forte.</w:t>
            </w:r>
          </w:p>
        </w:tc>
      </w:tr>
      <w:tr w:rsidR="00A73B12" w:rsidRPr="004E58CA" w14:paraId="4DF238A6" w14:textId="77777777" w:rsidTr="00952E79">
        <w:tc>
          <w:tcPr>
            <w:tcW w:w="9054" w:type="dxa"/>
          </w:tcPr>
          <w:p w14:paraId="5C01D917" w14:textId="17DF9271" w:rsidR="00A73B12" w:rsidRPr="00A73B12" w:rsidRDefault="00C17C24">
            <w:pPr>
              <w:pStyle w:val="Paragraphedeliste"/>
              <w:autoSpaceDE w:val="0"/>
              <w:autoSpaceDN w:val="0"/>
              <w:adjustRightInd w:val="0"/>
              <w:ind w:left="0"/>
              <w:jc w:val="both"/>
              <w:rPr>
                <w:rFonts w:cstheme="minorHAnsi"/>
                <w:sz w:val="18"/>
                <w:szCs w:val="18"/>
                <w:highlight w:val="yellow"/>
              </w:rPr>
            </w:pPr>
            <w:r w:rsidRPr="00A73B12">
              <w:rPr>
                <w:rFonts w:cstheme="minorHAnsi"/>
                <w:sz w:val="18"/>
                <w:szCs w:val="18"/>
              </w:rPr>
              <w:t xml:space="preserve">En volume et en valeur, </w:t>
            </w:r>
            <w:r w:rsidR="00C56027">
              <w:rPr>
                <w:rFonts w:cstheme="minorHAnsi"/>
                <w:sz w:val="18"/>
                <w:szCs w:val="18"/>
              </w:rPr>
              <w:t>en total et</w:t>
            </w:r>
            <w:r w:rsidRPr="00A73B12">
              <w:rPr>
                <w:rFonts w:cstheme="minorHAnsi"/>
                <w:sz w:val="18"/>
                <w:szCs w:val="18"/>
              </w:rPr>
              <w:t xml:space="preserve"> par zone de sous-ventilations géographiques, la fraude sur </w:t>
            </w:r>
            <w:r w:rsidR="00C56027">
              <w:rPr>
                <w:rFonts w:cstheme="minorHAnsi"/>
                <w:sz w:val="18"/>
                <w:szCs w:val="18"/>
              </w:rPr>
              <w:t xml:space="preserve">les </w:t>
            </w:r>
            <w:r w:rsidRPr="00A73B12">
              <w:rPr>
                <w:rFonts w:cstheme="minorHAnsi"/>
                <w:sz w:val="18"/>
                <w:szCs w:val="18"/>
              </w:rPr>
              <w:t>virements initiés par voie électronique</w:t>
            </w:r>
            <w:r>
              <w:rPr>
                <w:rFonts w:cstheme="minorHAnsi"/>
                <w:sz w:val="18"/>
                <w:szCs w:val="18"/>
              </w:rPr>
              <w:t xml:space="preserve"> avec une authentification forte du client</w:t>
            </w:r>
            <w:r w:rsidRPr="00A73B12">
              <w:rPr>
                <w:rFonts w:cstheme="minorHAnsi"/>
                <w:sz w:val="18"/>
                <w:szCs w:val="18"/>
              </w:rPr>
              <w:t xml:space="preserve"> est = à la somme de la fraude sur </w:t>
            </w:r>
            <w:r w:rsidR="00C56027">
              <w:rPr>
                <w:rFonts w:cstheme="minorHAnsi"/>
                <w:sz w:val="18"/>
                <w:szCs w:val="18"/>
              </w:rPr>
              <w:t xml:space="preserve">les </w:t>
            </w:r>
            <w:r w:rsidRPr="00A73B12">
              <w:rPr>
                <w:rFonts w:cstheme="minorHAnsi"/>
                <w:sz w:val="18"/>
                <w:szCs w:val="18"/>
              </w:rPr>
              <w:t>virements</w:t>
            </w:r>
            <w:r>
              <w:rPr>
                <w:rFonts w:cstheme="minorHAnsi"/>
                <w:sz w:val="18"/>
                <w:szCs w:val="18"/>
              </w:rPr>
              <w:t xml:space="preserve"> correspondant aux typologies Faux, Falsification et Détournement</w:t>
            </w:r>
            <w:r w:rsidR="00C56027">
              <w:rPr>
                <w:rFonts w:cstheme="minorHAnsi"/>
                <w:sz w:val="18"/>
                <w:szCs w:val="18"/>
              </w:rPr>
              <w:t xml:space="preserve"> initiés par voie électronique avec une authentification forte</w:t>
            </w:r>
            <w:r>
              <w:rPr>
                <w:rFonts w:cstheme="minorHAnsi"/>
                <w:sz w:val="18"/>
                <w:szCs w:val="18"/>
              </w:rPr>
              <w:t>.</w:t>
            </w:r>
          </w:p>
        </w:tc>
      </w:tr>
      <w:tr w:rsidR="00C17C24" w:rsidRPr="004E58CA" w14:paraId="0EAE68B5" w14:textId="77777777" w:rsidTr="00E97717">
        <w:tc>
          <w:tcPr>
            <w:tcW w:w="9054" w:type="dxa"/>
          </w:tcPr>
          <w:p w14:paraId="3BA0461C" w14:textId="3511ACB2" w:rsidR="00C17C24" w:rsidRPr="00A73B12" w:rsidRDefault="00C17C24">
            <w:pPr>
              <w:pStyle w:val="Paragraphedeliste"/>
              <w:autoSpaceDE w:val="0"/>
              <w:autoSpaceDN w:val="0"/>
              <w:adjustRightInd w:val="0"/>
              <w:ind w:left="0"/>
              <w:jc w:val="both"/>
              <w:rPr>
                <w:rFonts w:cstheme="minorHAnsi"/>
                <w:sz w:val="18"/>
                <w:szCs w:val="18"/>
                <w:highlight w:val="yellow"/>
              </w:rPr>
            </w:pPr>
            <w:r w:rsidRPr="00A73B12">
              <w:rPr>
                <w:rFonts w:cstheme="minorHAnsi"/>
                <w:sz w:val="18"/>
                <w:szCs w:val="18"/>
              </w:rPr>
              <w:t xml:space="preserve">En volume et en valeur, </w:t>
            </w:r>
            <w:r w:rsidR="00C56027">
              <w:rPr>
                <w:rFonts w:cstheme="minorHAnsi"/>
                <w:sz w:val="18"/>
                <w:szCs w:val="18"/>
              </w:rPr>
              <w:t>en total et</w:t>
            </w:r>
            <w:r w:rsidRPr="00A73B12">
              <w:rPr>
                <w:rFonts w:cstheme="minorHAnsi"/>
                <w:sz w:val="18"/>
                <w:szCs w:val="18"/>
              </w:rPr>
              <w:t xml:space="preserve"> par zone de sous-ventilations géographiques, la fraude sur </w:t>
            </w:r>
            <w:r w:rsidR="00C56027">
              <w:rPr>
                <w:rFonts w:cstheme="minorHAnsi"/>
                <w:sz w:val="18"/>
                <w:szCs w:val="18"/>
              </w:rPr>
              <w:t xml:space="preserve">les </w:t>
            </w:r>
            <w:r w:rsidRPr="00A73B12">
              <w:rPr>
                <w:rFonts w:cstheme="minorHAnsi"/>
                <w:sz w:val="18"/>
                <w:szCs w:val="18"/>
              </w:rPr>
              <w:t>virements initiés par voie électronique</w:t>
            </w:r>
            <w:r>
              <w:rPr>
                <w:rFonts w:cstheme="minorHAnsi"/>
                <w:sz w:val="18"/>
                <w:szCs w:val="18"/>
              </w:rPr>
              <w:t xml:space="preserve"> sans authentification forte du client</w:t>
            </w:r>
            <w:r w:rsidRPr="00A73B12">
              <w:rPr>
                <w:rFonts w:cstheme="minorHAnsi"/>
                <w:sz w:val="18"/>
                <w:szCs w:val="18"/>
              </w:rPr>
              <w:t xml:space="preserve"> est = à la somme de la fraude sur </w:t>
            </w:r>
            <w:r w:rsidR="00C56027">
              <w:rPr>
                <w:rFonts w:cstheme="minorHAnsi"/>
                <w:sz w:val="18"/>
                <w:szCs w:val="18"/>
              </w:rPr>
              <w:t xml:space="preserve">les </w:t>
            </w:r>
            <w:r w:rsidRPr="00A73B12">
              <w:rPr>
                <w:rFonts w:cstheme="minorHAnsi"/>
                <w:sz w:val="18"/>
                <w:szCs w:val="18"/>
              </w:rPr>
              <w:t>virements</w:t>
            </w:r>
            <w:r>
              <w:rPr>
                <w:rFonts w:cstheme="minorHAnsi"/>
                <w:sz w:val="18"/>
                <w:szCs w:val="18"/>
              </w:rPr>
              <w:t xml:space="preserve"> correspondant aux typologies Faux, Falsification et Détournement</w:t>
            </w:r>
            <w:r w:rsidR="00C56027">
              <w:rPr>
                <w:rFonts w:cstheme="minorHAnsi"/>
                <w:sz w:val="18"/>
                <w:szCs w:val="18"/>
              </w:rPr>
              <w:t xml:space="preserve"> initiés par voie électronique sans authentification forte</w:t>
            </w:r>
            <w:r>
              <w:rPr>
                <w:rFonts w:cstheme="minorHAnsi"/>
                <w:sz w:val="18"/>
                <w:szCs w:val="18"/>
              </w:rPr>
              <w:t>.</w:t>
            </w:r>
          </w:p>
        </w:tc>
      </w:tr>
      <w:tr w:rsidR="00A73B12" w:rsidRPr="004E58CA" w14:paraId="6F76ED9C" w14:textId="77777777" w:rsidTr="00E97717">
        <w:tc>
          <w:tcPr>
            <w:tcW w:w="9054" w:type="dxa"/>
          </w:tcPr>
          <w:p w14:paraId="5E9E06C7" w14:textId="062B1A3B" w:rsidR="00A73B12" w:rsidRPr="00A73B12" w:rsidRDefault="00C17C24" w:rsidP="00C17C24">
            <w:pPr>
              <w:pStyle w:val="Paragraphedeliste"/>
              <w:autoSpaceDE w:val="0"/>
              <w:autoSpaceDN w:val="0"/>
              <w:adjustRightInd w:val="0"/>
              <w:ind w:left="0"/>
              <w:jc w:val="both"/>
              <w:rPr>
                <w:rFonts w:cstheme="minorHAnsi"/>
                <w:sz w:val="18"/>
                <w:szCs w:val="18"/>
                <w:highlight w:val="yellow"/>
              </w:rPr>
            </w:pPr>
            <w:r w:rsidRPr="00A73B12">
              <w:rPr>
                <w:rFonts w:cstheme="minorHAnsi"/>
                <w:sz w:val="18"/>
                <w:szCs w:val="18"/>
              </w:rPr>
              <w:t xml:space="preserve">En volume et en valeur, </w:t>
            </w:r>
            <w:r w:rsidR="00C56027">
              <w:rPr>
                <w:rFonts w:cstheme="minorHAnsi"/>
                <w:sz w:val="18"/>
                <w:szCs w:val="18"/>
              </w:rPr>
              <w:t xml:space="preserve">et uniquement en Total, </w:t>
            </w:r>
            <w:r w:rsidRPr="00A73B12">
              <w:rPr>
                <w:rFonts w:cstheme="minorHAnsi"/>
                <w:sz w:val="18"/>
                <w:szCs w:val="18"/>
              </w:rPr>
              <w:t xml:space="preserve">la fraude sur </w:t>
            </w:r>
            <w:r w:rsidR="00C56027">
              <w:rPr>
                <w:rFonts w:cstheme="minorHAnsi"/>
                <w:sz w:val="18"/>
                <w:szCs w:val="18"/>
              </w:rPr>
              <w:t xml:space="preserve">les </w:t>
            </w:r>
            <w:r w:rsidRPr="00A73B12">
              <w:rPr>
                <w:rFonts w:cstheme="minorHAnsi"/>
                <w:sz w:val="18"/>
                <w:szCs w:val="18"/>
              </w:rPr>
              <w:t>virements initiés par voie électronique</w:t>
            </w:r>
            <w:r>
              <w:rPr>
                <w:rFonts w:cstheme="minorHAnsi"/>
                <w:sz w:val="18"/>
                <w:szCs w:val="18"/>
              </w:rPr>
              <w:t xml:space="preserve"> sans authentification forte du client</w:t>
            </w:r>
            <w:r w:rsidRPr="00A73B12">
              <w:rPr>
                <w:rFonts w:cstheme="minorHAnsi"/>
                <w:sz w:val="18"/>
                <w:szCs w:val="18"/>
              </w:rPr>
              <w:t xml:space="preserve"> est = à la somme de la fraude sur </w:t>
            </w:r>
            <w:r w:rsidR="00C56027">
              <w:rPr>
                <w:rFonts w:cstheme="minorHAnsi"/>
                <w:sz w:val="18"/>
                <w:szCs w:val="18"/>
              </w:rPr>
              <w:t xml:space="preserve">les </w:t>
            </w:r>
            <w:r w:rsidRPr="00A73B12">
              <w:rPr>
                <w:rFonts w:cstheme="minorHAnsi"/>
                <w:sz w:val="18"/>
                <w:szCs w:val="18"/>
              </w:rPr>
              <w:t>virements</w:t>
            </w:r>
            <w:r>
              <w:rPr>
                <w:rFonts w:cstheme="minorHAnsi"/>
                <w:sz w:val="18"/>
                <w:szCs w:val="18"/>
              </w:rPr>
              <w:t xml:space="preserve"> initiés en application des exemptions</w:t>
            </w:r>
            <w:r w:rsidR="00C56027">
              <w:rPr>
                <w:rFonts w:cstheme="minorHAnsi"/>
                <w:sz w:val="18"/>
                <w:szCs w:val="18"/>
              </w:rPr>
              <w:t xml:space="preserve"> prévues aux articles 11 à 18</w:t>
            </w:r>
            <w:r>
              <w:rPr>
                <w:rFonts w:cstheme="minorHAnsi"/>
                <w:sz w:val="18"/>
                <w:szCs w:val="18"/>
              </w:rPr>
              <w:t xml:space="preserve"> de l’arrêté du 14 janvier 2019.</w:t>
            </w:r>
          </w:p>
        </w:tc>
      </w:tr>
    </w:tbl>
    <w:p w14:paraId="7B91D67F" w14:textId="1CEF0640" w:rsidR="00055783" w:rsidRDefault="00055783" w:rsidP="000C6595">
      <w:pPr>
        <w:spacing w:after="0" w:line="240" w:lineRule="auto"/>
        <w:jc w:val="both"/>
        <w:rPr>
          <w:rFonts w:cstheme="minorHAnsi"/>
          <w:b/>
          <w:smallCaps/>
        </w:rPr>
      </w:pPr>
    </w:p>
    <w:p w14:paraId="790523F9" w14:textId="2B9101DF" w:rsidR="00C17C24" w:rsidRPr="004B729A" w:rsidRDefault="005C1D18" w:rsidP="00C17C24">
      <w:pPr>
        <w:pStyle w:val="Titre3"/>
        <w:numPr>
          <w:ilvl w:val="2"/>
          <w:numId w:val="19"/>
        </w:numPr>
      </w:pPr>
      <w:bookmarkStart w:id="23" w:name="_Toc121414697"/>
      <w:r>
        <w:t xml:space="preserve">Virements faisant l’objet d’une demande de rappel de fonds </w:t>
      </w:r>
      <w:r w:rsidR="00C17C24" w:rsidRPr="00784562">
        <w:rPr>
          <w:b w:val="0"/>
          <w:smallCaps w:val="0"/>
          <w:sz w:val="22"/>
        </w:rPr>
        <w:t>(</w:t>
      </w:r>
      <w:r w:rsidR="00667275">
        <w:rPr>
          <w:b w:val="0"/>
          <w:smallCaps w:val="0"/>
          <w:sz w:val="22"/>
        </w:rPr>
        <w:t>ONEGATE, écran « 2.2 – Virements faisant l’objet d’une demande de rappel de fonds »</w:t>
      </w:r>
      <w:r w:rsidR="00C17C24" w:rsidRPr="00784562">
        <w:rPr>
          <w:b w:val="0"/>
          <w:smallCaps w:val="0"/>
          <w:sz w:val="22"/>
        </w:rPr>
        <w:t>)</w:t>
      </w:r>
      <w:bookmarkEnd w:id="23"/>
    </w:p>
    <w:p w14:paraId="5541F5AD" w14:textId="77777777" w:rsidR="00C17C24" w:rsidRPr="004B729A" w:rsidRDefault="00C17C24" w:rsidP="00C17C24">
      <w:pPr>
        <w:spacing w:after="0" w:line="240" w:lineRule="auto"/>
        <w:rPr>
          <w:rFonts w:eastAsia="Times New Roman" w:cstheme="minorHAnsi"/>
          <w:bCs/>
          <w:i/>
          <w:sz w:val="20"/>
          <w:szCs w:val="20"/>
          <w:lang w:eastAsia="fr-FR"/>
        </w:rPr>
      </w:pPr>
    </w:p>
    <w:p w14:paraId="5E7ACF2E" w14:textId="39836D89" w:rsidR="00C17C24" w:rsidRPr="004B729A" w:rsidRDefault="00C17C24" w:rsidP="00C17C24">
      <w:pPr>
        <w:spacing w:after="0" w:line="240" w:lineRule="auto"/>
        <w:jc w:val="both"/>
        <w:rPr>
          <w:rFonts w:cstheme="minorHAnsi"/>
        </w:rPr>
      </w:pPr>
      <w:r w:rsidRPr="004B729A">
        <w:rPr>
          <w:rFonts w:cstheme="minorHAnsi"/>
        </w:rPr>
        <w:t xml:space="preserve">Il s’agit de déclarer, en nombre et valeur, </w:t>
      </w:r>
      <w:r w:rsidR="005C1D18">
        <w:rPr>
          <w:rFonts w:cstheme="minorHAnsi"/>
        </w:rPr>
        <w:t>les virements ayant fait l’objet d’une demande de rappel de fonds</w:t>
      </w:r>
      <w:r w:rsidR="00A3454F">
        <w:rPr>
          <w:rFonts w:cstheme="minorHAnsi"/>
        </w:rPr>
        <w:t xml:space="preserve"> parmi</w:t>
      </w:r>
      <w:r w:rsidR="00A3454F" w:rsidRPr="004B729A">
        <w:rPr>
          <w:rFonts w:cstheme="minorHAnsi"/>
        </w:rPr>
        <w:t xml:space="preserve"> les virements émis par l’établissement en tant que PSP du payeur (ou du donneur d’ordre) </w:t>
      </w:r>
      <w:r w:rsidR="00A3454F">
        <w:rPr>
          <w:rFonts w:cstheme="minorHAnsi"/>
        </w:rPr>
        <w:lastRenderedPageBreak/>
        <w:t>et sur les virements reçus en tant que PSP du payé (ou du bénéficiaire)</w:t>
      </w:r>
      <w:r w:rsidR="005C1D18">
        <w:rPr>
          <w:rFonts w:cstheme="minorHAnsi"/>
        </w:rPr>
        <w:t xml:space="preserve">. Sont également précisés les retours de fonds </w:t>
      </w:r>
      <w:r w:rsidR="00A3454F">
        <w:rPr>
          <w:rFonts w:cstheme="minorHAnsi"/>
        </w:rPr>
        <w:t xml:space="preserve">effectivement </w:t>
      </w:r>
      <w:r w:rsidR="005C1D18">
        <w:rPr>
          <w:rFonts w:cstheme="minorHAnsi"/>
        </w:rPr>
        <w:t>réceptionnés</w:t>
      </w:r>
      <w:r w:rsidR="00A3454F">
        <w:rPr>
          <w:rFonts w:cstheme="minorHAnsi"/>
        </w:rPr>
        <w:t xml:space="preserve"> après l’opération de recall en qualité de PSP du payeur</w:t>
      </w:r>
      <w:r w:rsidR="005C1D18">
        <w:rPr>
          <w:rFonts w:cstheme="minorHAnsi"/>
        </w:rPr>
        <w:t xml:space="preserve"> et </w:t>
      </w:r>
      <w:r w:rsidR="00A3454F">
        <w:rPr>
          <w:rFonts w:cstheme="minorHAnsi"/>
        </w:rPr>
        <w:t xml:space="preserve">ceux </w:t>
      </w:r>
      <w:r w:rsidR="005C1D18">
        <w:rPr>
          <w:rFonts w:cstheme="minorHAnsi"/>
        </w:rPr>
        <w:t>acceptés</w:t>
      </w:r>
      <w:r w:rsidR="00A3454F">
        <w:rPr>
          <w:rFonts w:cstheme="minorHAnsi"/>
        </w:rPr>
        <w:t xml:space="preserve"> par l’établissement en qualité de PSP du payé</w:t>
      </w:r>
      <w:r w:rsidR="005C1D18">
        <w:rPr>
          <w:rFonts w:cstheme="minorHAnsi"/>
        </w:rPr>
        <w:t>.</w:t>
      </w:r>
    </w:p>
    <w:p w14:paraId="18CF8850" w14:textId="7C8F997A" w:rsidR="00C17C24" w:rsidRDefault="00C17C24" w:rsidP="000C6595">
      <w:pPr>
        <w:spacing w:after="0" w:line="240" w:lineRule="auto"/>
        <w:jc w:val="both"/>
        <w:rPr>
          <w:rFonts w:cstheme="minorHAnsi"/>
          <w:b/>
          <w:smallCaps/>
        </w:rPr>
      </w:pPr>
    </w:p>
    <w:p w14:paraId="2E15E115" w14:textId="77777777" w:rsidR="005C1D18" w:rsidRPr="004B729A" w:rsidRDefault="005C1D18" w:rsidP="005C1D18">
      <w:pPr>
        <w:spacing w:after="0" w:line="240" w:lineRule="auto"/>
        <w:jc w:val="both"/>
        <w:rPr>
          <w:rFonts w:cstheme="minorHAnsi"/>
          <w:u w:val="single"/>
        </w:rPr>
      </w:pPr>
      <w:r w:rsidRPr="004B729A">
        <w:rPr>
          <w:rFonts w:cstheme="minorHAnsi"/>
          <w:u w:val="single"/>
        </w:rPr>
        <w:t>Remarques :</w:t>
      </w:r>
    </w:p>
    <w:p w14:paraId="1868B128" w14:textId="77777777" w:rsidR="005C1D18" w:rsidRPr="004B729A" w:rsidRDefault="005C1D18" w:rsidP="005C1D18">
      <w:pPr>
        <w:spacing w:after="0" w:line="240" w:lineRule="auto"/>
        <w:jc w:val="both"/>
        <w:rPr>
          <w:rFonts w:cstheme="minorHAnsi"/>
          <w:u w:val="single"/>
        </w:rPr>
      </w:pPr>
    </w:p>
    <w:p w14:paraId="03610CCC" w14:textId="78E7198F" w:rsidR="005C1D18" w:rsidRPr="004B729A" w:rsidRDefault="005C1D18" w:rsidP="005C1D18">
      <w:pPr>
        <w:pStyle w:val="Paragraphedeliste"/>
        <w:numPr>
          <w:ilvl w:val="0"/>
          <w:numId w:val="3"/>
        </w:numPr>
        <w:spacing w:after="0" w:line="240" w:lineRule="auto"/>
        <w:jc w:val="both"/>
        <w:rPr>
          <w:rFonts w:cstheme="minorHAnsi"/>
          <w:u w:val="single"/>
        </w:rPr>
      </w:pPr>
      <w:r w:rsidRPr="004B729A">
        <w:rPr>
          <w:rFonts w:cstheme="minorHAnsi"/>
        </w:rPr>
        <w:t xml:space="preserve">Tous les types de virements sont concernés : </w:t>
      </w:r>
      <w:r>
        <w:rPr>
          <w:rFonts w:cstheme="minorHAnsi"/>
        </w:rPr>
        <w:t xml:space="preserve">virements </w:t>
      </w:r>
      <w:r w:rsidR="00382106">
        <w:rPr>
          <w:rFonts w:cstheme="minorHAnsi"/>
        </w:rPr>
        <w:t>locaux</w:t>
      </w:r>
      <w:r>
        <w:rPr>
          <w:rFonts w:cstheme="minorHAnsi"/>
        </w:rPr>
        <w:t xml:space="preserve">, </w:t>
      </w:r>
      <w:r w:rsidRPr="004B729A">
        <w:rPr>
          <w:rFonts w:cstheme="minorHAnsi"/>
        </w:rPr>
        <w:t>virements SEPA</w:t>
      </w:r>
      <w:r>
        <w:rPr>
          <w:rFonts w:cstheme="minorHAnsi"/>
        </w:rPr>
        <w:t>COM</w:t>
      </w:r>
      <w:r w:rsidR="003460D4">
        <w:rPr>
          <w:rFonts w:cstheme="minorHAnsi"/>
        </w:rPr>
        <w:t>, virements internationaux</w:t>
      </w:r>
      <w:r w:rsidRPr="004B729A">
        <w:rPr>
          <w:rFonts w:cstheme="minorHAnsi"/>
        </w:rPr>
        <w:t> ;</w:t>
      </w:r>
    </w:p>
    <w:p w14:paraId="3D34A99A" w14:textId="17603F3E" w:rsidR="005C1D18" w:rsidRPr="004B729A" w:rsidRDefault="005C1D18" w:rsidP="005C1D18">
      <w:pPr>
        <w:pStyle w:val="Paragraphedeliste"/>
        <w:numPr>
          <w:ilvl w:val="0"/>
          <w:numId w:val="3"/>
        </w:numPr>
        <w:spacing w:after="0" w:line="240" w:lineRule="auto"/>
        <w:jc w:val="both"/>
        <w:rPr>
          <w:rFonts w:cstheme="minorHAnsi"/>
          <w:u w:val="single"/>
        </w:rPr>
      </w:pPr>
      <w:r w:rsidRPr="004B729A">
        <w:rPr>
          <w:rFonts w:cstheme="minorHAnsi"/>
        </w:rPr>
        <w:t>Les transactions visées sont les virements de clientèle (particuliers, professionnels, entreprises</w:t>
      </w:r>
      <w:r w:rsidR="003460D4">
        <w:rPr>
          <w:rFonts w:cstheme="minorHAnsi"/>
        </w:rPr>
        <w:t>, administrations</w:t>
      </w:r>
      <w:r w:rsidRPr="004B729A">
        <w:rPr>
          <w:rFonts w:cstheme="minorHAnsi"/>
        </w:rPr>
        <w:t>)</w:t>
      </w:r>
      <w:r w:rsidR="003460D4">
        <w:rPr>
          <w:rFonts w:cstheme="minorHAnsi"/>
        </w:rPr>
        <w:t>,</w:t>
      </w:r>
      <w:r w:rsidRPr="004B729A">
        <w:rPr>
          <w:rFonts w:cstheme="minorHAnsi"/>
        </w:rPr>
        <w:t xml:space="preserve"> quel que soit le mode d’échange utilisé pour la remise de l’ordre de virement. Sont exclus les virements entre IFM (Institutions Financières Monétaires) liés notamment au règlement d’opérations de marché, de trésorerie ou encore de compensation</w:t>
      </w:r>
      <w:r w:rsidR="003460D4">
        <w:rPr>
          <w:rFonts w:cstheme="minorHAnsi"/>
        </w:rPr>
        <w:t>.</w:t>
      </w:r>
    </w:p>
    <w:p w14:paraId="2BFFDDC0" w14:textId="77777777" w:rsidR="005C1D18" w:rsidRDefault="005C1D18" w:rsidP="000C6595">
      <w:pPr>
        <w:spacing w:after="0" w:line="240" w:lineRule="auto"/>
        <w:jc w:val="both"/>
        <w:rPr>
          <w:rFonts w:cstheme="minorHAnsi"/>
          <w:b/>
          <w:smallCaps/>
        </w:rPr>
      </w:pPr>
    </w:p>
    <w:p w14:paraId="43DCFF46" w14:textId="77777777" w:rsidR="005C1D18" w:rsidRPr="00055783" w:rsidRDefault="005C1D18" w:rsidP="005C1D18">
      <w:pPr>
        <w:spacing w:after="0" w:line="240" w:lineRule="auto"/>
        <w:jc w:val="both"/>
        <w:rPr>
          <w:rFonts w:ascii="Calibri" w:eastAsia="Times New Roman" w:hAnsi="Calibri" w:cs="Calibri"/>
          <w:b/>
          <w:smallCaps/>
          <w:sz w:val="24"/>
          <w:szCs w:val="24"/>
          <w:lang w:eastAsia="fr-FR"/>
        </w:rPr>
      </w:pPr>
    </w:p>
    <w:p w14:paraId="1039F40E" w14:textId="77777777" w:rsidR="005C1D18" w:rsidRPr="00055783" w:rsidRDefault="005C1D18" w:rsidP="005C1D18">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055783">
        <w:rPr>
          <w:rFonts w:ascii="Calibri" w:eastAsia="Times New Roman" w:hAnsi="Calibri" w:cs="Calibri"/>
          <w:b/>
          <w:smallCaps/>
          <w:sz w:val="24"/>
          <w:szCs w:val="24"/>
          <w:lang w:eastAsia="fr-FR"/>
        </w:rPr>
        <w:t>Données à déclarer :</w:t>
      </w:r>
    </w:p>
    <w:p w14:paraId="1A54657A" w14:textId="77777777" w:rsidR="005C1D18" w:rsidRPr="00055783" w:rsidRDefault="005C1D18" w:rsidP="005C1D18">
      <w:pPr>
        <w:spacing w:after="0" w:line="240" w:lineRule="auto"/>
        <w:rPr>
          <w:rFonts w:eastAsia="Times New Roman" w:cstheme="minorHAnsi"/>
          <w:b/>
          <w:bCs/>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6852"/>
        <w:gridCol w:w="1134"/>
        <w:gridCol w:w="992"/>
      </w:tblGrid>
      <w:tr w:rsidR="005C1D18" w:rsidRPr="00BC0BAC" w14:paraId="3BCC44EE" w14:textId="77777777" w:rsidTr="00104162">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2"/>
            <w:tcBorders>
              <w:top w:val="single" w:sz="18" w:space="0" w:color="5B9BD5" w:themeColor="accent1"/>
              <w:bottom w:val="single" w:sz="18" w:space="0" w:color="5B9BD5" w:themeColor="accent1"/>
            </w:tcBorders>
            <w:noWrap/>
          </w:tcPr>
          <w:p w14:paraId="1D91A1A7" w14:textId="77777777" w:rsidR="005C1D18" w:rsidRPr="007C208D" w:rsidRDefault="005C1D18" w:rsidP="00104162">
            <w:pPr>
              <w:jc w:val="center"/>
              <w:rPr>
                <w:rFonts w:ascii="Calibri" w:hAnsi="Calibri"/>
                <w:sz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76F33C3C" w14:textId="77777777" w:rsidR="005C1D18" w:rsidRPr="007D187B" w:rsidRDefault="005C1D18" w:rsidP="001041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7D187B">
              <w:rPr>
                <w:rFonts w:cstheme="minorHAnsi"/>
                <w:bCs w:val="0"/>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6C5ACF51" w14:textId="77777777" w:rsidR="005C1D18" w:rsidRPr="007D187B" w:rsidRDefault="005C1D18" w:rsidP="0010416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7D187B">
              <w:rPr>
                <w:rFonts w:cstheme="minorHAnsi"/>
                <w:bCs w:val="0"/>
                <w:sz w:val="14"/>
                <w:szCs w:val="18"/>
              </w:rPr>
              <w:t>Valeur en</w:t>
            </w:r>
          </w:p>
          <w:p w14:paraId="72D04AA3" w14:textId="77777777" w:rsidR="005C1D18" w:rsidRPr="007D187B" w:rsidRDefault="005C1D18" w:rsidP="001041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cstheme="minorHAnsi"/>
                <w:bCs w:val="0"/>
                <w:sz w:val="14"/>
                <w:szCs w:val="18"/>
              </w:rPr>
              <w:t>F CFP</w:t>
            </w:r>
          </w:p>
        </w:tc>
      </w:tr>
      <w:tr w:rsidR="005C1D18" w:rsidRPr="00BC0BAC" w14:paraId="344BBA99"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2"/>
            <w:tcBorders>
              <w:top w:val="single" w:sz="18" w:space="0" w:color="5B9BD5" w:themeColor="accent1"/>
              <w:bottom w:val="single" w:sz="18" w:space="0" w:color="5B9BD5" w:themeColor="accent1"/>
            </w:tcBorders>
            <w:noWrap/>
          </w:tcPr>
          <w:p w14:paraId="267D1FBA" w14:textId="4B6368BE" w:rsidR="005C1D18" w:rsidRDefault="00667275" w:rsidP="005C1D18">
            <w:pPr>
              <w:jc w:val="both"/>
              <w:rPr>
                <w:rFonts w:ascii="Calibri" w:hAnsi="Calibri"/>
                <w:sz w:val="18"/>
              </w:rPr>
            </w:pPr>
            <w:r>
              <w:rPr>
                <w:rFonts w:ascii="Calibri" w:hAnsi="Calibri" w:cs="Calibri"/>
                <w:bCs w:val="0"/>
                <w:sz w:val="18"/>
                <w:szCs w:val="18"/>
              </w:rPr>
              <w:t xml:space="preserve">(1) </w:t>
            </w:r>
            <w:r w:rsidR="005C1D18">
              <w:rPr>
                <w:rFonts w:ascii="Calibri" w:hAnsi="Calibri" w:cs="Calibri"/>
                <w:bCs w:val="0"/>
                <w:sz w:val="18"/>
                <w:szCs w:val="18"/>
              </w:rPr>
              <w:t>Virement faisant l’objet d’une demande de rappel de fonds (sur virements émis)</w:t>
            </w:r>
          </w:p>
        </w:tc>
        <w:tc>
          <w:tcPr>
            <w:tcW w:w="1134" w:type="dxa"/>
            <w:tcBorders>
              <w:top w:val="single" w:sz="18" w:space="0" w:color="5B9BD5" w:themeColor="accent1"/>
            </w:tcBorders>
          </w:tcPr>
          <w:p w14:paraId="2936DE11" w14:textId="77777777" w:rsidR="005C1D18" w:rsidRPr="00ED292F" w:rsidRDefault="005C1D18"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38F1EE32" w14:textId="77777777" w:rsidR="005C1D18" w:rsidRPr="00ED292F" w:rsidRDefault="005C1D18"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5C1D18" w:rsidRPr="00BC0BAC" w14:paraId="790ACE29"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4472C4" w:themeColor="accent5"/>
            </w:tcBorders>
            <w:noWrap/>
            <w:hideMark/>
          </w:tcPr>
          <w:p w14:paraId="58424F88" w14:textId="77777777" w:rsidR="005C1D18" w:rsidRPr="00BC0BAC" w:rsidRDefault="005C1D18" w:rsidP="00104162">
            <w:pPr>
              <w:rPr>
                <w:rFonts w:ascii="Calibri" w:eastAsia="Times New Roman" w:hAnsi="Calibri" w:cs="Calibri"/>
                <w:i/>
                <w:sz w:val="18"/>
                <w:szCs w:val="18"/>
                <w:lang w:eastAsia="fr-FR"/>
              </w:rPr>
            </w:pPr>
          </w:p>
        </w:tc>
        <w:tc>
          <w:tcPr>
            <w:tcW w:w="6852" w:type="dxa"/>
            <w:tcBorders>
              <w:top w:val="single" w:sz="18" w:space="0" w:color="5B9BD5" w:themeColor="accent1"/>
              <w:bottom w:val="single" w:sz="4" w:space="0" w:color="4472C4" w:themeColor="accent5"/>
            </w:tcBorders>
            <w:noWrap/>
            <w:hideMark/>
          </w:tcPr>
          <w:p w14:paraId="02F1E6FB" w14:textId="16A250D1" w:rsidR="005C1D18" w:rsidRPr="008C7EC4" w:rsidRDefault="00667275" w:rsidP="005C1D18">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highlight w:val="green"/>
              </w:rPr>
            </w:pPr>
            <w:r>
              <w:rPr>
                <w:rFonts w:ascii="Calibri" w:hAnsi="Calibri"/>
                <w:b/>
                <w:sz w:val="18"/>
              </w:rPr>
              <w:t xml:space="preserve">(2) </w:t>
            </w:r>
            <w:r w:rsidR="005C1D18" w:rsidRPr="007B4803">
              <w:rPr>
                <w:rFonts w:ascii="Calibri" w:hAnsi="Calibri"/>
                <w:b/>
                <w:sz w:val="18"/>
              </w:rPr>
              <w:t xml:space="preserve">Dont </w:t>
            </w:r>
            <w:r w:rsidR="005C1D18">
              <w:rPr>
                <w:rFonts w:ascii="Calibri" w:hAnsi="Calibri"/>
                <w:b/>
                <w:sz w:val="18"/>
              </w:rPr>
              <w:t>opérations de retour de fonds réceptionnées après demande de rappel</w:t>
            </w:r>
          </w:p>
        </w:tc>
        <w:tc>
          <w:tcPr>
            <w:tcW w:w="1134" w:type="dxa"/>
            <w:tcBorders>
              <w:top w:val="single" w:sz="18" w:space="0" w:color="5B9BD5" w:themeColor="accent1"/>
              <w:bottom w:val="single" w:sz="4" w:space="0" w:color="4472C4" w:themeColor="accent5"/>
            </w:tcBorders>
          </w:tcPr>
          <w:p w14:paraId="1536E51B" w14:textId="77777777" w:rsidR="005C1D18" w:rsidRDefault="005C1D18"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4472C4" w:themeColor="accent5"/>
            </w:tcBorders>
          </w:tcPr>
          <w:p w14:paraId="75FFFFF2" w14:textId="77777777" w:rsidR="005C1D18" w:rsidRDefault="005C1D18"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C1D18" w:rsidRPr="00BC0BAC" w14:paraId="24AE31BD" w14:textId="77777777" w:rsidTr="0090745A">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2"/>
            <w:tcBorders>
              <w:top w:val="single" w:sz="18" w:space="0" w:color="5B9BD5" w:themeColor="accent1"/>
              <w:bottom w:val="single" w:sz="18" w:space="0" w:color="5B9BD5" w:themeColor="accent1"/>
            </w:tcBorders>
            <w:noWrap/>
          </w:tcPr>
          <w:p w14:paraId="0141007C" w14:textId="2CA4DF5F" w:rsidR="005C1D18" w:rsidRDefault="00667275" w:rsidP="005C1D18">
            <w:pPr>
              <w:jc w:val="both"/>
              <w:rPr>
                <w:rFonts w:ascii="Calibri" w:hAnsi="Calibri"/>
                <w:sz w:val="18"/>
              </w:rPr>
            </w:pPr>
            <w:r>
              <w:rPr>
                <w:rFonts w:ascii="Calibri" w:hAnsi="Calibri" w:cs="Calibri"/>
                <w:bCs w:val="0"/>
                <w:sz w:val="18"/>
                <w:szCs w:val="18"/>
              </w:rPr>
              <w:t xml:space="preserve">(3) </w:t>
            </w:r>
            <w:r w:rsidR="005C1D18">
              <w:rPr>
                <w:rFonts w:ascii="Calibri" w:hAnsi="Calibri" w:cs="Calibri"/>
                <w:bCs w:val="0"/>
                <w:sz w:val="18"/>
                <w:szCs w:val="18"/>
              </w:rPr>
              <w:t>Virement faisant l’objet d’une demande de rappel de fonds (sur virements reçus)</w:t>
            </w:r>
          </w:p>
        </w:tc>
        <w:tc>
          <w:tcPr>
            <w:tcW w:w="1134" w:type="dxa"/>
            <w:tcBorders>
              <w:top w:val="single" w:sz="18" w:space="0" w:color="5B9BD5" w:themeColor="accent1"/>
              <w:bottom w:val="single" w:sz="18" w:space="0" w:color="5B9BD5" w:themeColor="accent1"/>
            </w:tcBorders>
          </w:tcPr>
          <w:p w14:paraId="35BC4706" w14:textId="77777777" w:rsidR="005C1D18" w:rsidRPr="00ED292F" w:rsidRDefault="005C1D18"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bottom w:val="single" w:sz="18" w:space="0" w:color="5B9BD5" w:themeColor="accent1"/>
            </w:tcBorders>
          </w:tcPr>
          <w:p w14:paraId="12FD90F1" w14:textId="77777777" w:rsidR="005C1D18" w:rsidRPr="00ED292F" w:rsidRDefault="005C1D18"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5C1D18" w:rsidRPr="00BC0BAC" w14:paraId="05194709" w14:textId="77777777" w:rsidTr="0090745A">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12" w:space="0" w:color="5B9BD5" w:themeColor="accent1"/>
            </w:tcBorders>
            <w:noWrap/>
            <w:hideMark/>
          </w:tcPr>
          <w:p w14:paraId="48631799" w14:textId="77777777" w:rsidR="005C1D18" w:rsidRPr="00BC0BAC" w:rsidRDefault="005C1D18" w:rsidP="00104162">
            <w:pPr>
              <w:rPr>
                <w:rFonts w:ascii="Calibri" w:eastAsia="Times New Roman" w:hAnsi="Calibri" w:cs="Calibri"/>
                <w:i/>
                <w:sz w:val="18"/>
                <w:szCs w:val="18"/>
                <w:lang w:eastAsia="fr-FR"/>
              </w:rPr>
            </w:pPr>
          </w:p>
        </w:tc>
        <w:tc>
          <w:tcPr>
            <w:tcW w:w="6852" w:type="dxa"/>
            <w:tcBorders>
              <w:top w:val="single" w:sz="18" w:space="0" w:color="5B9BD5" w:themeColor="accent1"/>
              <w:bottom w:val="single" w:sz="12" w:space="0" w:color="5B9BD5" w:themeColor="accent1"/>
            </w:tcBorders>
            <w:noWrap/>
            <w:hideMark/>
          </w:tcPr>
          <w:p w14:paraId="1C8D1C34" w14:textId="0DB51639" w:rsidR="005C1D18" w:rsidRPr="008C7EC4" w:rsidRDefault="00667275" w:rsidP="005C1D18">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highlight w:val="green"/>
              </w:rPr>
            </w:pPr>
            <w:r>
              <w:rPr>
                <w:rFonts w:ascii="Calibri" w:hAnsi="Calibri"/>
                <w:b/>
                <w:sz w:val="18"/>
              </w:rPr>
              <w:t xml:space="preserve">(4) </w:t>
            </w:r>
            <w:r w:rsidR="005C1D18" w:rsidRPr="007B4803">
              <w:rPr>
                <w:rFonts w:ascii="Calibri" w:hAnsi="Calibri"/>
                <w:b/>
                <w:sz w:val="18"/>
              </w:rPr>
              <w:t xml:space="preserve">Dont </w:t>
            </w:r>
            <w:r w:rsidR="005C1D18">
              <w:rPr>
                <w:rFonts w:ascii="Calibri" w:hAnsi="Calibri"/>
                <w:b/>
                <w:sz w:val="18"/>
              </w:rPr>
              <w:t>opérations de retour de fonds accepté</w:t>
            </w:r>
            <w:r w:rsidR="00DE691E">
              <w:rPr>
                <w:rFonts w:ascii="Calibri" w:hAnsi="Calibri"/>
                <w:b/>
                <w:sz w:val="18"/>
              </w:rPr>
              <w:t>e</w:t>
            </w:r>
            <w:r w:rsidR="005C1D18">
              <w:rPr>
                <w:rFonts w:ascii="Calibri" w:hAnsi="Calibri"/>
                <w:b/>
                <w:sz w:val="18"/>
              </w:rPr>
              <w:t>s après demande de rappel</w:t>
            </w:r>
          </w:p>
        </w:tc>
        <w:tc>
          <w:tcPr>
            <w:tcW w:w="1134" w:type="dxa"/>
            <w:tcBorders>
              <w:top w:val="single" w:sz="18" w:space="0" w:color="5B9BD5" w:themeColor="accent1"/>
              <w:bottom w:val="single" w:sz="12" w:space="0" w:color="5B9BD5" w:themeColor="accent1"/>
            </w:tcBorders>
          </w:tcPr>
          <w:p w14:paraId="6C7FC5A3" w14:textId="77777777" w:rsidR="005C1D18" w:rsidRDefault="005C1D18"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12" w:space="0" w:color="5B9BD5" w:themeColor="accent1"/>
            </w:tcBorders>
          </w:tcPr>
          <w:p w14:paraId="7CCDFABE" w14:textId="77777777" w:rsidR="005C1D18" w:rsidRDefault="005C1D18"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6BEFC23" w14:textId="1399FE88" w:rsidR="00C17C24" w:rsidRDefault="00C17C24" w:rsidP="000C6595">
      <w:pPr>
        <w:spacing w:after="0" w:line="240" w:lineRule="auto"/>
        <w:jc w:val="both"/>
        <w:rPr>
          <w:rFonts w:cstheme="minorHAnsi"/>
          <w:b/>
          <w:smallCaps/>
        </w:rPr>
      </w:pPr>
    </w:p>
    <w:p w14:paraId="6DE4A179" w14:textId="033AB97D" w:rsidR="0090745A" w:rsidRPr="004B729A" w:rsidRDefault="0090745A" w:rsidP="0090745A">
      <w:pPr>
        <w:autoSpaceDE w:val="0"/>
        <w:autoSpaceDN w:val="0"/>
        <w:adjustRightInd w:val="0"/>
        <w:spacing w:after="0" w:line="240" w:lineRule="auto"/>
        <w:jc w:val="both"/>
        <w:rPr>
          <w:rFonts w:cstheme="minorHAnsi"/>
        </w:rPr>
      </w:pPr>
      <w:r w:rsidRPr="004B729A">
        <w:rPr>
          <w:rFonts w:cstheme="minorHAnsi"/>
        </w:rPr>
        <w:t>Les règles de contrôle suivantes doivent être appliquées</w:t>
      </w:r>
      <w:r>
        <w:rPr>
          <w:rFonts w:cstheme="minorHAnsi"/>
        </w:rPr>
        <w:t> :</w:t>
      </w:r>
    </w:p>
    <w:p w14:paraId="771388FA" w14:textId="77777777" w:rsidR="0090745A" w:rsidRDefault="0090745A" w:rsidP="0090745A">
      <w:pPr>
        <w:autoSpaceDE w:val="0"/>
        <w:autoSpaceDN w:val="0"/>
        <w:adjustRightInd w:val="0"/>
        <w:spacing w:after="0" w:line="240" w:lineRule="auto"/>
        <w:jc w:val="both"/>
        <w:rPr>
          <w:rFonts w:cstheme="minorHAnsi"/>
        </w:rPr>
      </w:pPr>
    </w:p>
    <w:tbl>
      <w:tblPr>
        <w:tblStyle w:val="Grilledutableau"/>
        <w:tblW w:w="919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96"/>
      </w:tblGrid>
      <w:tr w:rsidR="0090745A" w:rsidRPr="00A73B12" w14:paraId="36BEED25" w14:textId="77777777" w:rsidTr="00DE691E">
        <w:tc>
          <w:tcPr>
            <w:tcW w:w="9196" w:type="dxa"/>
          </w:tcPr>
          <w:p w14:paraId="5BED3960" w14:textId="280C93FD" w:rsidR="0090745A" w:rsidRPr="00A73B12" w:rsidRDefault="0090745A" w:rsidP="0090745A">
            <w:pPr>
              <w:pStyle w:val="Paragraphedeliste"/>
              <w:autoSpaceDE w:val="0"/>
              <w:autoSpaceDN w:val="0"/>
              <w:adjustRightInd w:val="0"/>
              <w:ind w:left="0"/>
              <w:jc w:val="both"/>
              <w:rPr>
                <w:sz w:val="18"/>
              </w:rPr>
            </w:pPr>
            <w:r>
              <w:rPr>
                <w:rFonts w:cstheme="minorHAnsi"/>
                <w:sz w:val="18"/>
                <w:szCs w:val="18"/>
              </w:rPr>
              <w:t>En volume et en valeur, les opérations de retour de fonds réceptionnées après demande de rappel sont &lt; ou</w:t>
            </w:r>
            <w:r w:rsidRPr="00A73B12">
              <w:rPr>
                <w:rFonts w:cstheme="minorHAnsi"/>
                <w:sz w:val="18"/>
                <w:szCs w:val="18"/>
              </w:rPr>
              <w:t xml:space="preserve"> = </w:t>
            </w:r>
            <w:r>
              <w:rPr>
                <w:rFonts w:cstheme="minorHAnsi"/>
                <w:sz w:val="18"/>
                <w:szCs w:val="18"/>
              </w:rPr>
              <w:t>aux virement</w:t>
            </w:r>
            <w:r w:rsidR="003460D4">
              <w:rPr>
                <w:rFonts w:cstheme="minorHAnsi"/>
                <w:sz w:val="18"/>
                <w:szCs w:val="18"/>
              </w:rPr>
              <w:t>s</w:t>
            </w:r>
            <w:r>
              <w:rPr>
                <w:rFonts w:cstheme="minorHAnsi"/>
                <w:sz w:val="18"/>
                <w:szCs w:val="18"/>
              </w:rPr>
              <w:t xml:space="preserve"> faisant l’objet d’une demande de rappel de fonds (sur virements émis).</w:t>
            </w:r>
          </w:p>
        </w:tc>
      </w:tr>
      <w:tr w:rsidR="0090745A" w:rsidRPr="004E58CA" w14:paraId="6DF63539" w14:textId="77777777" w:rsidTr="00DE691E">
        <w:tc>
          <w:tcPr>
            <w:tcW w:w="9196" w:type="dxa"/>
          </w:tcPr>
          <w:p w14:paraId="559C730A" w14:textId="33120A42" w:rsidR="0090745A" w:rsidRPr="00A73B12" w:rsidRDefault="0090745A" w:rsidP="0090745A">
            <w:pPr>
              <w:pStyle w:val="Paragraphedeliste"/>
              <w:autoSpaceDE w:val="0"/>
              <w:autoSpaceDN w:val="0"/>
              <w:adjustRightInd w:val="0"/>
              <w:ind w:left="0"/>
              <w:jc w:val="both"/>
              <w:rPr>
                <w:rFonts w:cstheme="minorHAnsi"/>
                <w:sz w:val="18"/>
                <w:szCs w:val="18"/>
              </w:rPr>
            </w:pPr>
            <w:r>
              <w:rPr>
                <w:rFonts w:cstheme="minorHAnsi"/>
                <w:sz w:val="18"/>
                <w:szCs w:val="18"/>
              </w:rPr>
              <w:t>En volume et en valeur, les opérations de retour de fonds acceptées après demande de rappel sont &lt; ou</w:t>
            </w:r>
            <w:r w:rsidRPr="00A73B12">
              <w:rPr>
                <w:rFonts w:cstheme="minorHAnsi"/>
                <w:sz w:val="18"/>
                <w:szCs w:val="18"/>
              </w:rPr>
              <w:t xml:space="preserve"> = </w:t>
            </w:r>
            <w:r>
              <w:rPr>
                <w:rFonts w:cstheme="minorHAnsi"/>
                <w:sz w:val="18"/>
                <w:szCs w:val="18"/>
              </w:rPr>
              <w:t>aux virement</w:t>
            </w:r>
            <w:r w:rsidR="003460D4">
              <w:rPr>
                <w:rFonts w:cstheme="minorHAnsi"/>
                <w:sz w:val="18"/>
                <w:szCs w:val="18"/>
              </w:rPr>
              <w:t>s</w:t>
            </w:r>
            <w:r>
              <w:rPr>
                <w:rFonts w:cstheme="minorHAnsi"/>
                <w:sz w:val="18"/>
                <w:szCs w:val="18"/>
              </w:rPr>
              <w:t xml:space="preserve"> faisant l’objet d’une demande de rappel de fonds (sur virements reçus).</w:t>
            </w:r>
          </w:p>
        </w:tc>
      </w:tr>
    </w:tbl>
    <w:p w14:paraId="15C65112" w14:textId="5DDAB5BA" w:rsidR="0090745A" w:rsidRDefault="0090745A" w:rsidP="000C6595">
      <w:pPr>
        <w:spacing w:after="0" w:line="240" w:lineRule="auto"/>
        <w:jc w:val="both"/>
        <w:rPr>
          <w:rFonts w:cstheme="minorHAnsi"/>
          <w:b/>
          <w:smallCaps/>
        </w:rPr>
      </w:pPr>
    </w:p>
    <w:p w14:paraId="041D0EF2" w14:textId="77777777" w:rsidR="00C52AF0" w:rsidRPr="004B729A" w:rsidRDefault="00C52AF0" w:rsidP="00C52AF0">
      <w:pPr>
        <w:pStyle w:val="Titre2"/>
      </w:pPr>
      <w:bookmarkStart w:id="24" w:name="_Toc121414698"/>
      <w:r w:rsidRPr="004B729A">
        <w:t>CHEQUE</w:t>
      </w:r>
      <w:bookmarkEnd w:id="24"/>
    </w:p>
    <w:p w14:paraId="69D2FC01" w14:textId="77777777" w:rsidR="00C52AF0" w:rsidRPr="004B729A" w:rsidRDefault="00C52AF0" w:rsidP="00C52AF0">
      <w:pPr>
        <w:spacing w:after="0" w:line="240" w:lineRule="auto"/>
        <w:jc w:val="both"/>
        <w:rPr>
          <w:rFonts w:ascii="Calibri" w:eastAsia="Times New Roman" w:hAnsi="Calibri" w:cs="Calibri"/>
          <w:b/>
          <w:smallCaps/>
          <w:sz w:val="24"/>
          <w:szCs w:val="24"/>
          <w:lang w:eastAsia="fr-FR"/>
        </w:rPr>
      </w:pPr>
    </w:p>
    <w:p w14:paraId="5E1AA501" w14:textId="23E71AD6" w:rsidR="00C52AF0" w:rsidRPr="004B729A" w:rsidRDefault="00C52AF0" w:rsidP="00C52AF0">
      <w:pPr>
        <w:pStyle w:val="Titre3"/>
        <w:numPr>
          <w:ilvl w:val="2"/>
          <w:numId w:val="21"/>
        </w:numPr>
      </w:pPr>
      <w:bookmarkStart w:id="25" w:name="_Toc121414699"/>
      <w:r w:rsidRPr="004B729A">
        <w:t xml:space="preserve">Fraude </w:t>
      </w:r>
      <w:r>
        <w:t>brute su</w:t>
      </w:r>
      <w:r w:rsidRPr="004B729A">
        <w:t>r les chèques reçus à l’encaissement par l’établissement</w:t>
      </w:r>
      <w:r w:rsidR="007F055E">
        <w:t xml:space="preserve"> </w:t>
      </w:r>
      <w:r w:rsidR="007F055E" w:rsidRPr="00784562">
        <w:rPr>
          <w:b w:val="0"/>
          <w:smallCaps w:val="0"/>
          <w:sz w:val="22"/>
        </w:rPr>
        <w:t>(</w:t>
      </w:r>
      <w:r w:rsidR="00153092">
        <w:rPr>
          <w:b w:val="0"/>
          <w:smallCaps w:val="0"/>
          <w:sz w:val="22"/>
        </w:rPr>
        <w:t>ONEGATE, écran « 3.1 – Fraude brute portant sur les chèques – établissement remettant</w:t>
      </w:r>
      <w:r w:rsidR="007F055E">
        <w:rPr>
          <w:b w:val="0"/>
          <w:smallCaps w:val="0"/>
          <w:sz w:val="22"/>
        </w:rPr>
        <w:t> »</w:t>
      </w:r>
      <w:r w:rsidR="007F055E" w:rsidRPr="00784562">
        <w:rPr>
          <w:b w:val="0"/>
          <w:smallCaps w:val="0"/>
          <w:sz w:val="22"/>
        </w:rPr>
        <w:t>)</w:t>
      </w:r>
      <w:bookmarkEnd w:id="25"/>
    </w:p>
    <w:p w14:paraId="3F38EDC2" w14:textId="77777777" w:rsidR="00C52AF0" w:rsidRPr="004B729A" w:rsidRDefault="00C52AF0" w:rsidP="00C52AF0">
      <w:pPr>
        <w:spacing w:after="0" w:line="240" w:lineRule="auto"/>
        <w:jc w:val="both"/>
        <w:rPr>
          <w:rFonts w:ascii="Calibri" w:eastAsia="Times New Roman" w:hAnsi="Calibri" w:cs="Calibri"/>
          <w:b/>
          <w:smallCaps/>
          <w:sz w:val="24"/>
          <w:szCs w:val="24"/>
          <w:lang w:eastAsia="fr-FR"/>
        </w:rPr>
      </w:pPr>
    </w:p>
    <w:p w14:paraId="0605EF84" w14:textId="77777777" w:rsidR="00C52AF0" w:rsidRPr="004B729A" w:rsidRDefault="00C52AF0" w:rsidP="00C52AF0">
      <w:pPr>
        <w:spacing w:after="0" w:line="240" w:lineRule="auto"/>
        <w:jc w:val="both"/>
        <w:rPr>
          <w:rFonts w:cstheme="minorHAnsi"/>
        </w:rPr>
      </w:pPr>
      <w:r w:rsidRPr="004B729A">
        <w:rPr>
          <w:rFonts w:cstheme="minorHAnsi"/>
        </w:rPr>
        <w:t>Il s’agit de déclarer, en nombre et valeur, la fraude sur les chèques reçus à l’encaissement par l’établissement en tant que PSP du payé (ou du remettant) avec une ventilation par typologie de fraude.</w:t>
      </w:r>
    </w:p>
    <w:p w14:paraId="5339F90A" w14:textId="77777777" w:rsidR="00DC68EE" w:rsidRPr="00A10659" w:rsidRDefault="00DC68EE" w:rsidP="00DC68EE">
      <w:pPr>
        <w:spacing w:after="0" w:line="240" w:lineRule="auto"/>
        <w:jc w:val="both"/>
        <w:rPr>
          <w:rFonts w:ascii="Tahoma" w:hAnsi="Tahoma" w:cs="Tahoma"/>
          <w:sz w:val="20"/>
          <w:szCs w:val="20"/>
        </w:rPr>
      </w:pPr>
    </w:p>
    <w:p w14:paraId="7213D609" w14:textId="77777777" w:rsidR="00DC68EE" w:rsidRPr="00DC68EE" w:rsidRDefault="00DC68EE" w:rsidP="00DC68EE">
      <w:pPr>
        <w:spacing w:after="0"/>
        <w:jc w:val="both"/>
        <w:rPr>
          <w:rFonts w:cstheme="minorHAnsi"/>
          <w:b/>
          <w:color w:val="002060"/>
        </w:rPr>
      </w:pPr>
      <w:r w:rsidRPr="00DC68EE">
        <w:rPr>
          <w:rFonts w:cstheme="minorHAnsi"/>
          <w:b/>
          <w:color w:val="002060"/>
        </w:rPr>
        <w:t xml:space="preserve">Il est précisé que les chèques cassés identifiés sont à déclarer dans la catégorie des falsifications et qu’aucune perte nette n’est à déclarer (client remettant ou établissement déclarant / teneur de compte). </w:t>
      </w:r>
    </w:p>
    <w:p w14:paraId="7E071C90" w14:textId="77777777" w:rsidR="00DC68EE" w:rsidRPr="00DC68EE" w:rsidRDefault="00DC68EE" w:rsidP="00DC68EE">
      <w:pPr>
        <w:spacing w:after="0"/>
        <w:jc w:val="both"/>
        <w:rPr>
          <w:rFonts w:cstheme="minorHAnsi"/>
          <w:b/>
          <w:color w:val="002060"/>
        </w:rPr>
      </w:pPr>
      <w:r w:rsidRPr="00DC68EE">
        <w:rPr>
          <w:rFonts w:cstheme="minorHAnsi"/>
          <w:b/>
          <w:color w:val="002060"/>
        </w:rPr>
        <w:t>Les pertes nettes consécutives à des remises de chèques à l’encaissement, suivies d’opérations de retraits de fonds / virements sur le compte concerné et réalisées avant la restitution des vignettes finalement impayées, sont à déclarer dans la catégorie des pertes financières supportées par l’établissement déclarant.</w:t>
      </w:r>
    </w:p>
    <w:p w14:paraId="67809245" w14:textId="77777777" w:rsidR="00DC68EE" w:rsidRPr="00DC68EE" w:rsidRDefault="00DC68EE" w:rsidP="00C52AF0">
      <w:pPr>
        <w:spacing w:after="0" w:line="240" w:lineRule="auto"/>
        <w:jc w:val="both"/>
        <w:rPr>
          <w:rFonts w:cstheme="minorHAnsi"/>
        </w:rPr>
      </w:pPr>
    </w:p>
    <w:p w14:paraId="045886DA" w14:textId="77777777" w:rsidR="00DC68EE" w:rsidRPr="004B729A" w:rsidRDefault="00DC68EE" w:rsidP="00C52AF0">
      <w:pPr>
        <w:spacing w:after="0" w:line="240" w:lineRule="auto"/>
        <w:jc w:val="both"/>
        <w:rPr>
          <w:rFonts w:cstheme="minorHAnsi"/>
        </w:rPr>
      </w:pPr>
    </w:p>
    <w:p w14:paraId="34E0284A" w14:textId="77777777" w:rsidR="00C52AF0" w:rsidRPr="004B729A" w:rsidRDefault="00C52AF0" w:rsidP="00C52AF0">
      <w:pPr>
        <w:spacing w:after="0" w:line="240" w:lineRule="auto"/>
        <w:jc w:val="both"/>
        <w:rPr>
          <w:rFonts w:cstheme="minorHAnsi"/>
          <w:i/>
          <w:u w:val="single"/>
        </w:rPr>
      </w:pPr>
      <w:r w:rsidRPr="004B729A">
        <w:rPr>
          <w:rFonts w:cstheme="minorHAnsi"/>
          <w:u w:val="single"/>
        </w:rPr>
        <w:lastRenderedPageBreak/>
        <w:t>Remarques</w:t>
      </w:r>
      <w:r w:rsidRPr="004B729A">
        <w:rPr>
          <w:rFonts w:cstheme="minorHAnsi"/>
          <w:i/>
          <w:u w:val="single"/>
        </w:rPr>
        <w:t> :</w:t>
      </w:r>
    </w:p>
    <w:p w14:paraId="1676732E" w14:textId="77777777" w:rsidR="00C52AF0" w:rsidRPr="004B729A" w:rsidRDefault="00C52AF0" w:rsidP="00C52AF0">
      <w:pPr>
        <w:spacing w:after="0" w:line="240" w:lineRule="auto"/>
        <w:jc w:val="both"/>
        <w:rPr>
          <w:rFonts w:cstheme="minorHAnsi"/>
          <w:i/>
        </w:rPr>
      </w:pPr>
    </w:p>
    <w:p w14:paraId="592D6C73" w14:textId="77777777" w:rsidR="00C52AF0" w:rsidRPr="004B729A" w:rsidRDefault="00C52AF0" w:rsidP="00C52AF0">
      <w:pPr>
        <w:spacing w:after="0" w:line="240" w:lineRule="auto"/>
        <w:jc w:val="both"/>
        <w:rPr>
          <w:rFonts w:cstheme="minorHAnsi"/>
          <w:b/>
        </w:rPr>
      </w:pPr>
      <w:r w:rsidRPr="004B729A">
        <w:rPr>
          <w:rFonts w:cstheme="minorHAnsi"/>
        </w:rPr>
        <w:t>Sont inclus :</w:t>
      </w:r>
    </w:p>
    <w:p w14:paraId="3EA64F38" w14:textId="42D44774" w:rsidR="00C52AF0" w:rsidRPr="004B729A" w:rsidRDefault="00C52AF0" w:rsidP="00C52AF0">
      <w:pPr>
        <w:pStyle w:val="Paragraphedeliste"/>
        <w:numPr>
          <w:ilvl w:val="0"/>
          <w:numId w:val="3"/>
        </w:numPr>
        <w:spacing w:after="0" w:line="240" w:lineRule="auto"/>
        <w:jc w:val="both"/>
        <w:rPr>
          <w:rFonts w:cstheme="minorHAnsi"/>
          <w:b/>
        </w:rPr>
      </w:pPr>
      <w:r w:rsidRPr="004B729A">
        <w:rPr>
          <w:rFonts w:cstheme="minorHAnsi"/>
        </w:rPr>
        <w:t xml:space="preserve">Les </w:t>
      </w:r>
      <w:r w:rsidR="003460D4" w:rsidRPr="004B729A">
        <w:rPr>
          <w:rFonts w:cstheme="minorHAnsi"/>
        </w:rPr>
        <w:t>chèques en</w:t>
      </w:r>
      <w:r w:rsidRPr="004B729A">
        <w:rPr>
          <w:rFonts w:cstheme="minorHAnsi"/>
        </w:rPr>
        <w:t xml:space="preserve"> </w:t>
      </w:r>
      <w:r>
        <w:rPr>
          <w:rFonts w:cstheme="minorHAnsi"/>
        </w:rPr>
        <w:t xml:space="preserve">F CFP, </w:t>
      </w:r>
      <w:r w:rsidRPr="004B729A">
        <w:rPr>
          <w:rFonts w:cstheme="minorHAnsi"/>
        </w:rPr>
        <w:t>euros ou en devises ;</w:t>
      </w:r>
    </w:p>
    <w:p w14:paraId="0D39F036" w14:textId="7A4C5184" w:rsidR="00C52AF0" w:rsidRPr="004B729A" w:rsidRDefault="00C52AF0" w:rsidP="00C52AF0">
      <w:pPr>
        <w:pStyle w:val="Paragraphedeliste"/>
        <w:numPr>
          <w:ilvl w:val="0"/>
          <w:numId w:val="3"/>
        </w:numPr>
        <w:spacing w:after="0" w:line="240" w:lineRule="auto"/>
        <w:jc w:val="both"/>
        <w:rPr>
          <w:rFonts w:cstheme="minorHAnsi"/>
          <w:b/>
        </w:rPr>
      </w:pPr>
      <w:r w:rsidRPr="004B729A">
        <w:rPr>
          <w:rFonts w:cstheme="minorHAnsi"/>
        </w:rPr>
        <w:t>Tous les types ou formes de chèques (chèque bancaire issu d’un carnet de chèque, lettre chèque)</w:t>
      </w:r>
      <w:r w:rsidR="003460D4">
        <w:rPr>
          <w:rFonts w:cstheme="minorHAnsi"/>
        </w:rPr>
        <w:t>, à l’exception des chèques de banque recensés par ailleurs</w:t>
      </w:r>
      <w:r w:rsidRPr="004B729A">
        <w:rPr>
          <w:rFonts w:cstheme="minorHAnsi"/>
        </w:rPr>
        <w:t xml:space="preserve">. </w:t>
      </w:r>
    </w:p>
    <w:p w14:paraId="02C10B6E" w14:textId="77777777" w:rsidR="00C52AF0" w:rsidRPr="004B729A" w:rsidRDefault="00C52AF0" w:rsidP="00C52AF0">
      <w:pPr>
        <w:spacing w:after="0" w:line="240" w:lineRule="auto"/>
        <w:jc w:val="both"/>
        <w:rPr>
          <w:rFonts w:ascii="Calibri" w:eastAsia="Times New Roman" w:hAnsi="Calibri" w:cs="Calibri"/>
          <w:b/>
          <w:smallCaps/>
          <w:sz w:val="24"/>
          <w:szCs w:val="24"/>
          <w:lang w:eastAsia="fr-FR"/>
        </w:rPr>
      </w:pPr>
    </w:p>
    <w:p w14:paraId="42E03D33" w14:textId="77777777" w:rsidR="00C52AF0" w:rsidRPr="004B729A" w:rsidRDefault="00C52AF0" w:rsidP="00C52AF0">
      <w:pPr>
        <w:spacing w:after="0" w:line="240" w:lineRule="auto"/>
        <w:contextualSpacing/>
        <w:jc w:val="both"/>
        <w:rPr>
          <w:rFonts w:cstheme="minorHAnsi"/>
        </w:rPr>
      </w:pPr>
      <w:r w:rsidRPr="004B729A">
        <w:rPr>
          <w:rFonts w:cstheme="minorHAnsi"/>
        </w:rPr>
        <w:t xml:space="preserve">Sont exclus : </w:t>
      </w:r>
    </w:p>
    <w:p w14:paraId="2F9896E3" w14:textId="62B4CC46" w:rsidR="00C52AF0" w:rsidRDefault="00C52AF0" w:rsidP="00C52AF0">
      <w:pPr>
        <w:numPr>
          <w:ilvl w:val="0"/>
          <w:numId w:val="4"/>
        </w:numPr>
        <w:ind w:left="924" w:hanging="357"/>
        <w:contextualSpacing/>
        <w:jc w:val="both"/>
        <w:rPr>
          <w:rFonts w:cstheme="minorHAnsi"/>
        </w:rPr>
      </w:pPr>
      <w:r w:rsidRPr="004B729A">
        <w:rPr>
          <w:rFonts w:cstheme="minorHAnsi"/>
        </w:rPr>
        <w:t>Les chèques tirés par l’établissement lui-même sur des comptes tenus par d’autres établissements, les chèques qu’il reçoit à son ordre sur ces mêmes comptes (dans ce cas, l’établissement agit en tant que client et ses opérations sont comptabilisées par son teneur de compte) ;</w:t>
      </w:r>
    </w:p>
    <w:p w14:paraId="58E90C05" w14:textId="1021F333" w:rsidR="003460D4" w:rsidRPr="004B729A" w:rsidRDefault="003460D4" w:rsidP="00C52AF0">
      <w:pPr>
        <w:numPr>
          <w:ilvl w:val="0"/>
          <w:numId w:val="4"/>
        </w:numPr>
        <w:ind w:left="924" w:hanging="357"/>
        <w:contextualSpacing/>
        <w:jc w:val="both"/>
        <w:rPr>
          <w:rFonts w:cstheme="minorHAnsi"/>
        </w:rPr>
      </w:pPr>
      <w:r>
        <w:rPr>
          <w:rFonts w:cstheme="minorHAnsi"/>
        </w:rPr>
        <w:t>Les chèques de banque ;</w:t>
      </w:r>
    </w:p>
    <w:p w14:paraId="0BE14647" w14:textId="77777777" w:rsidR="00C52AF0" w:rsidRPr="004B729A" w:rsidRDefault="00C52AF0" w:rsidP="00C52AF0">
      <w:pPr>
        <w:numPr>
          <w:ilvl w:val="0"/>
          <w:numId w:val="4"/>
        </w:numPr>
        <w:spacing w:after="0" w:line="240" w:lineRule="auto"/>
        <w:ind w:left="924" w:hanging="357"/>
        <w:contextualSpacing/>
        <w:jc w:val="both"/>
        <w:rPr>
          <w:rFonts w:cstheme="minorHAnsi"/>
        </w:rPr>
      </w:pPr>
      <w:r w:rsidRPr="004B729A">
        <w:rPr>
          <w:rFonts w:cstheme="minorHAnsi"/>
        </w:rPr>
        <w:t>Les chèques de voyage.</w:t>
      </w:r>
    </w:p>
    <w:p w14:paraId="5C51D407" w14:textId="77777777" w:rsidR="00C52AF0" w:rsidRPr="004B729A" w:rsidRDefault="00C52AF0" w:rsidP="00C52AF0">
      <w:pPr>
        <w:spacing w:after="0" w:line="240" w:lineRule="auto"/>
        <w:jc w:val="both"/>
        <w:rPr>
          <w:rFonts w:ascii="Calibri" w:eastAsia="Times New Roman" w:hAnsi="Calibri" w:cs="Calibri"/>
          <w:b/>
          <w:smallCaps/>
          <w:sz w:val="24"/>
          <w:szCs w:val="24"/>
          <w:lang w:eastAsia="fr-FR"/>
        </w:rPr>
      </w:pPr>
    </w:p>
    <w:p w14:paraId="637CB5E4" w14:textId="77777777" w:rsidR="00C52AF0" w:rsidRPr="007A7C2C" w:rsidRDefault="00C52AF0" w:rsidP="00C52AF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7A7C2C">
        <w:rPr>
          <w:rFonts w:ascii="Calibri" w:eastAsia="Times New Roman" w:hAnsi="Calibri" w:cs="Calibri"/>
          <w:b/>
          <w:smallCaps/>
          <w:sz w:val="24"/>
          <w:szCs w:val="24"/>
          <w:lang w:eastAsia="fr-FR"/>
        </w:rPr>
        <w:t>Typologie de fraude :</w:t>
      </w:r>
    </w:p>
    <w:p w14:paraId="425ADAB9" w14:textId="77777777" w:rsidR="00C52AF0" w:rsidRPr="007A7C2C" w:rsidRDefault="00C52AF0" w:rsidP="00C52AF0">
      <w:pPr>
        <w:spacing w:after="0" w:line="240" w:lineRule="auto"/>
        <w:jc w:val="both"/>
        <w:rPr>
          <w:rFonts w:ascii="Calibri" w:eastAsia="Times New Roman" w:hAnsi="Calibri" w:cs="Calibri"/>
          <w:b/>
          <w:smallCaps/>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7370"/>
      </w:tblGrid>
      <w:tr w:rsidR="00C52AF0" w:rsidRPr="004B729A" w14:paraId="2B63E2FE" w14:textId="77777777" w:rsidTr="00104162">
        <w:trPr>
          <w:trHeight w:val="226"/>
        </w:trPr>
        <w:tc>
          <w:tcPr>
            <w:tcW w:w="2268" w:type="dxa"/>
            <w:tcMar>
              <w:top w:w="85" w:type="dxa"/>
              <w:left w:w="0" w:type="dxa"/>
              <w:bottom w:w="57" w:type="dxa"/>
              <w:right w:w="0" w:type="dxa"/>
            </w:tcMar>
            <w:hideMark/>
          </w:tcPr>
          <w:p w14:paraId="3285BE74"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Vol, perte</w:t>
            </w:r>
          </w:p>
        </w:tc>
        <w:tc>
          <w:tcPr>
            <w:tcW w:w="7370" w:type="dxa"/>
            <w:tcMar>
              <w:top w:w="85" w:type="dxa"/>
              <w:left w:w="0" w:type="dxa"/>
              <w:bottom w:w="57" w:type="dxa"/>
              <w:right w:w="0" w:type="dxa"/>
            </w:tcMar>
          </w:tcPr>
          <w:p w14:paraId="4FE83A69"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-Utilisation par le fraudeur d’un chèque perdu ou volé à son titulaire légitime, revêtu d’une fausse signature qui n’est ni celle du titulaire du compte, ni celle de son mandataire.</w:t>
            </w:r>
          </w:p>
          <w:p w14:paraId="1B15B8EC" w14:textId="42627882" w:rsidR="00C52AF0" w:rsidRPr="004B729A" w:rsidRDefault="00C52AF0" w:rsidP="00F732E8">
            <w:pPr>
              <w:suppressAutoHyphens/>
              <w:autoSpaceDE w:val="0"/>
              <w:autoSpaceDN w:val="0"/>
              <w:adjustRightInd w:val="0"/>
              <w:spacing w:after="0" w:line="288" w:lineRule="auto"/>
              <w:ind w:left="57" w:right="57"/>
              <w:textAlignment w:val="center"/>
              <w:rPr>
                <w:rFonts w:cstheme="minorHAnsi"/>
              </w:rPr>
            </w:pPr>
            <w:r w:rsidRPr="004B729A">
              <w:rPr>
                <w:rFonts w:cstheme="minorHAnsi"/>
              </w:rPr>
              <w:t>-Émission illégitime d’un chèque par un fraudeur utilisant une formule vierge (y compris lorsque l’opération a été effectuée sous la contrainte par le titulaire légitime).</w:t>
            </w:r>
          </w:p>
        </w:tc>
      </w:tr>
      <w:tr w:rsidR="00C52AF0" w:rsidRPr="004B729A" w14:paraId="6B16F8D3" w14:textId="77777777" w:rsidTr="00104162">
        <w:trPr>
          <w:trHeight w:val="226"/>
        </w:trPr>
        <w:tc>
          <w:tcPr>
            <w:tcW w:w="2268" w:type="dxa"/>
            <w:tcMar>
              <w:top w:w="57" w:type="dxa"/>
              <w:left w:w="0" w:type="dxa"/>
              <w:bottom w:w="85" w:type="dxa"/>
              <w:right w:w="0" w:type="dxa"/>
            </w:tcMar>
            <w:hideMark/>
          </w:tcPr>
          <w:p w14:paraId="3207F906"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Contrefaçon </w:t>
            </w:r>
          </w:p>
        </w:tc>
        <w:tc>
          <w:tcPr>
            <w:tcW w:w="7370" w:type="dxa"/>
            <w:tcMar>
              <w:top w:w="57" w:type="dxa"/>
              <w:left w:w="0" w:type="dxa"/>
              <w:bottom w:w="85" w:type="dxa"/>
              <w:right w:w="0" w:type="dxa"/>
            </w:tcMar>
          </w:tcPr>
          <w:p w14:paraId="76E93158"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 chèque créé de toutes pièces par le fraudeur, émis sur une banque existante ou une fausse banque.</w:t>
            </w:r>
          </w:p>
        </w:tc>
      </w:tr>
      <w:tr w:rsidR="00C52AF0" w:rsidRPr="004B729A" w14:paraId="4DADAB89" w14:textId="77777777" w:rsidTr="00104162">
        <w:trPr>
          <w:trHeight w:val="226"/>
        </w:trPr>
        <w:tc>
          <w:tcPr>
            <w:tcW w:w="2268" w:type="dxa"/>
            <w:tcMar>
              <w:top w:w="57" w:type="dxa"/>
              <w:left w:w="0" w:type="dxa"/>
              <w:bottom w:w="85" w:type="dxa"/>
              <w:right w:w="0" w:type="dxa"/>
            </w:tcMar>
          </w:tcPr>
          <w:p w14:paraId="6B549A3B"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7370" w:type="dxa"/>
            <w:tcMar>
              <w:top w:w="57" w:type="dxa"/>
              <w:left w:w="0" w:type="dxa"/>
              <w:bottom w:w="85" w:type="dxa"/>
              <w:right w:w="0" w:type="dxa"/>
            </w:tcMar>
          </w:tcPr>
          <w:p w14:paraId="27ADB2B6"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Chèque régulier intercepté par un fraudeur qui l’altère volontairement par grattage, gommage ou effacement.</w:t>
            </w:r>
          </w:p>
        </w:tc>
      </w:tr>
      <w:tr w:rsidR="00C52AF0" w:rsidRPr="004B729A" w14:paraId="0EE7BCCF" w14:textId="77777777" w:rsidTr="00104162">
        <w:trPr>
          <w:trHeight w:val="226"/>
        </w:trPr>
        <w:tc>
          <w:tcPr>
            <w:tcW w:w="2268" w:type="dxa"/>
            <w:tcMar>
              <w:top w:w="57" w:type="dxa"/>
              <w:left w:w="0" w:type="dxa"/>
              <w:bottom w:w="85" w:type="dxa"/>
              <w:right w:w="0" w:type="dxa"/>
            </w:tcMar>
          </w:tcPr>
          <w:p w14:paraId="1A9A822F"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 rejeu</w:t>
            </w:r>
          </w:p>
        </w:tc>
        <w:tc>
          <w:tcPr>
            <w:tcW w:w="7370" w:type="dxa"/>
            <w:tcMar>
              <w:top w:w="57" w:type="dxa"/>
              <w:left w:w="0" w:type="dxa"/>
              <w:bottom w:w="85" w:type="dxa"/>
              <w:right w:w="0" w:type="dxa"/>
            </w:tcMar>
          </w:tcPr>
          <w:p w14:paraId="34810FA1"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-Chèque perdu ou volé après compensation dans les systèmes de paiement et présenté à nouveau à l’encaissement.</w:t>
            </w:r>
          </w:p>
          <w:p w14:paraId="56416310"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r w:rsidRPr="004B729A">
              <w:rPr>
                <w:rFonts w:cstheme="minorHAnsi"/>
              </w:rPr>
              <w:t>-Chèque régulièrement émis, perdu ou volé, intercepté dans le circuit d’acheminement vers le bénéficiaire et encaissé sur un compte différent de celui du bénéficiaire légitime. La formule est correcte, le nom du bénéficiaire est inchangé et la ligne magnétique située en bas du chèque est valide, tout comme la signature du client.</w:t>
            </w:r>
          </w:p>
          <w:p w14:paraId="258232E8" w14:textId="77777777" w:rsidR="00C52AF0" w:rsidRPr="004B729A" w:rsidRDefault="00C52AF0" w:rsidP="00104162">
            <w:pPr>
              <w:suppressAutoHyphens/>
              <w:autoSpaceDE w:val="0"/>
              <w:autoSpaceDN w:val="0"/>
              <w:adjustRightInd w:val="0"/>
              <w:spacing w:after="0" w:line="288" w:lineRule="auto"/>
              <w:ind w:left="57" w:right="57"/>
              <w:textAlignment w:val="center"/>
              <w:rPr>
                <w:rFonts w:cstheme="minorHAnsi"/>
              </w:rPr>
            </w:pPr>
          </w:p>
        </w:tc>
      </w:tr>
    </w:tbl>
    <w:p w14:paraId="6B431276" w14:textId="77777777" w:rsidR="00C52AF0" w:rsidRPr="007A7C2C" w:rsidRDefault="00C52AF0" w:rsidP="00C52AF0">
      <w:pPr>
        <w:spacing w:after="0" w:line="240" w:lineRule="auto"/>
        <w:jc w:val="both"/>
        <w:rPr>
          <w:rFonts w:ascii="Calibri" w:eastAsia="Times New Roman" w:hAnsi="Calibri" w:cs="Calibri"/>
          <w:b/>
          <w:smallCaps/>
          <w:sz w:val="24"/>
          <w:szCs w:val="24"/>
          <w:lang w:eastAsia="fr-FR"/>
        </w:rPr>
      </w:pPr>
    </w:p>
    <w:p w14:paraId="07281ABA" w14:textId="77777777" w:rsidR="00C52AF0" w:rsidRPr="007A7C2C" w:rsidRDefault="00C52AF0" w:rsidP="00C52AF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7A7C2C">
        <w:rPr>
          <w:rFonts w:ascii="Calibri" w:eastAsia="Times New Roman" w:hAnsi="Calibri" w:cs="Calibri"/>
          <w:b/>
          <w:smallCaps/>
          <w:sz w:val="24"/>
          <w:szCs w:val="24"/>
          <w:lang w:eastAsia="fr-FR"/>
        </w:rPr>
        <w:t>Arbre de décision sur le type de fraude au chèque :</w:t>
      </w:r>
    </w:p>
    <w:p w14:paraId="28960DBD" w14:textId="77777777" w:rsidR="00C52AF0" w:rsidRPr="007A7C2C" w:rsidRDefault="00C52AF0" w:rsidP="00C52AF0">
      <w:pPr>
        <w:pStyle w:val="Paragraphedeliste"/>
        <w:spacing w:after="0" w:line="240" w:lineRule="auto"/>
        <w:jc w:val="both"/>
        <w:rPr>
          <w:rFonts w:ascii="Calibri" w:eastAsia="Times New Roman" w:hAnsi="Calibri" w:cs="Calibri"/>
          <w:b/>
          <w:smallCaps/>
          <w:sz w:val="24"/>
          <w:szCs w:val="24"/>
          <w:lang w:eastAsia="fr-FR"/>
        </w:rPr>
      </w:pPr>
    </w:p>
    <w:p w14:paraId="1F99E008" w14:textId="114481C0" w:rsidR="00C52AF0" w:rsidRDefault="00C52AF0" w:rsidP="00C52AF0">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chèque.</w:t>
      </w:r>
    </w:p>
    <w:p w14:paraId="56B29360" w14:textId="5E76297B" w:rsidR="00A66441" w:rsidRDefault="00A66441" w:rsidP="00C52AF0">
      <w:pPr>
        <w:jc w:val="both"/>
        <w:rPr>
          <w:rFonts w:cstheme="minorHAnsi"/>
        </w:rPr>
      </w:pPr>
    </w:p>
    <w:p w14:paraId="76224CB1" w14:textId="47D73BF0" w:rsidR="00A66441" w:rsidRDefault="00A66441" w:rsidP="00C52AF0">
      <w:pPr>
        <w:jc w:val="both"/>
        <w:rPr>
          <w:rFonts w:cstheme="minorHAnsi"/>
        </w:rPr>
      </w:pPr>
      <w:r w:rsidRPr="00A66441">
        <w:rPr>
          <w:rFonts w:cstheme="minorHAnsi"/>
          <w:noProof/>
          <w:lang w:eastAsia="fr-FR"/>
        </w:rPr>
        <w:lastRenderedPageBreak/>
        <w:drawing>
          <wp:inline distT="0" distB="0" distL="0" distR="0" wp14:anchorId="27233936" wp14:editId="1411D6D6">
            <wp:extent cx="5760720" cy="3124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3124200"/>
                    </a:xfrm>
                    <a:prstGeom prst="rect">
                      <a:avLst/>
                    </a:prstGeom>
                  </pic:spPr>
                </pic:pic>
              </a:graphicData>
            </a:graphic>
          </wp:inline>
        </w:drawing>
      </w:r>
    </w:p>
    <w:p w14:paraId="742752CE" w14:textId="77777777" w:rsidR="00A66441" w:rsidRPr="004B729A" w:rsidRDefault="00A66441" w:rsidP="00C52AF0">
      <w:pPr>
        <w:jc w:val="both"/>
        <w:rPr>
          <w:rFonts w:cstheme="minorHAnsi"/>
        </w:rPr>
      </w:pPr>
    </w:p>
    <w:p w14:paraId="3341136B" w14:textId="77777777" w:rsidR="00370DDE" w:rsidRPr="00055783" w:rsidRDefault="00370DDE" w:rsidP="00370DDE">
      <w:pPr>
        <w:spacing w:after="0" w:line="240" w:lineRule="auto"/>
        <w:jc w:val="both"/>
        <w:rPr>
          <w:rFonts w:ascii="Calibri" w:eastAsia="Times New Roman" w:hAnsi="Calibri" w:cs="Calibri"/>
          <w:b/>
          <w:smallCaps/>
          <w:sz w:val="24"/>
          <w:szCs w:val="24"/>
          <w:lang w:eastAsia="fr-FR"/>
        </w:rPr>
      </w:pPr>
    </w:p>
    <w:p w14:paraId="6292C357" w14:textId="77777777" w:rsidR="00370DDE" w:rsidRPr="00055783" w:rsidRDefault="00370DDE" w:rsidP="00370DDE">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055783">
        <w:rPr>
          <w:rFonts w:ascii="Calibri" w:eastAsia="Times New Roman" w:hAnsi="Calibri" w:cs="Calibri"/>
          <w:b/>
          <w:smallCaps/>
          <w:sz w:val="24"/>
          <w:szCs w:val="24"/>
          <w:lang w:eastAsia="fr-FR"/>
        </w:rPr>
        <w:t>Données à déclarer :</w:t>
      </w:r>
    </w:p>
    <w:p w14:paraId="335CC7C8" w14:textId="77777777" w:rsidR="00370DDE" w:rsidRPr="00055783" w:rsidRDefault="00370DDE" w:rsidP="00370DDE">
      <w:pPr>
        <w:spacing w:after="0" w:line="240" w:lineRule="auto"/>
        <w:rPr>
          <w:rFonts w:eastAsia="Times New Roman" w:cstheme="minorHAnsi"/>
          <w:b/>
          <w:bCs/>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6616"/>
        <w:gridCol w:w="1134"/>
        <w:gridCol w:w="992"/>
      </w:tblGrid>
      <w:tr w:rsidR="00370DDE" w:rsidRPr="00BC0BAC" w14:paraId="17ABB3EC" w14:textId="77777777" w:rsidTr="00104162">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right w:val="nil"/>
            </w:tcBorders>
            <w:noWrap/>
          </w:tcPr>
          <w:p w14:paraId="09692212" w14:textId="77777777" w:rsidR="00370DDE" w:rsidRPr="007C208D" w:rsidRDefault="00370DDE" w:rsidP="00104162">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214CBAEC" w14:textId="1BB7B8B9" w:rsidR="00370DDE" w:rsidRPr="007D187B" w:rsidRDefault="00370DDE" w:rsidP="00334CE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 xml:space="preserve">Par zone géographique de </w:t>
            </w:r>
            <w:r w:rsidR="00334CEA">
              <w:rPr>
                <w:rFonts w:cstheme="minorHAnsi"/>
                <w:bCs w:val="0"/>
                <w:sz w:val="14"/>
                <w:szCs w:val="18"/>
              </w:rPr>
              <w:t>localisation de la contrepartie</w:t>
            </w:r>
            <w:r>
              <w:rPr>
                <w:rFonts w:cstheme="minorHAnsi"/>
                <w:bCs w:val="0"/>
                <w:sz w:val="14"/>
                <w:szCs w:val="18"/>
              </w:rPr>
              <w:t xml:space="preserve"> (COM, Autres COM, France et Etranger)</w:t>
            </w:r>
          </w:p>
        </w:tc>
      </w:tr>
      <w:tr w:rsidR="00370DDE" w:rsidRPr="00BC0BAC" w14:paraId="08E5FE23"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31222373" w14:textId="1D7F47DA" w:rsidR="00370DDE" w:rsidRPr="007C208D" w:rsidRDefault="00153092" w:rsidP="00EA3679">
            <w:pPr>
              <w:rPr>
                <w:rFonts w:ascii="Calibri" w:hAnsi="Calibri"/>
                <w:sz w:val="18"/>
              </w:rPr>
            </w:pPr>
            <w:r>
              <w:rPr>
                <w:rFonts w:ascii="Calibri" w:hAnsi="Calibri"/>
                <w:sz w:val="18"/>
              </w:rPr>
              <w:t>(1) Fraude brute sur les chèques reçus à l’encaissement</w:t>
            </w: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05B6CDE5" w14:textId="77777777" w:rsidR="00370DDE" w:rsidRPr="007D187B" w:rsidRDefault="00370DDE" w:rsidP="001041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10578DF" w14:textId="77777777" w:rsidR="00370DDE" w:rsidRPr="007D187B" w:rsidRDefault="00370DDE" w:rsidP="001041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59FAE312" w14:textId="77777777" w:rsidR="00370DDE" w:rsidRPr="007D187B" w:rsidRDefault="00370DDE" w:rsidP="001041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370DDE" w:rsidRPr="00BC0BAC" w14:paraId="542113EE"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7A533AF6" w14:textId="29BFAC50" w:rsidR="00370DDE" w:rsidRDefault="00153092" w:rsidP="00370DDE">
            <w:pPr>
              <w:jc w:val="both"/>
              <w:rPr>
                <w:rFonts w:ascii="Calibri" w:hAnsi="Calibri"/>
                <w:sz w:val="18"/>
              </w:rPr>
            </w:pPr>
            <w:r>
              <w:rPr>
                <w:rFonts w:ascii="Calibri" w:hAnsi="Calibri" w:cs="Calibri"/>
                <w:bCs w:val="0"/>
                <w:sz w:val="18"/>
                <w:szCs w:val="18"/>
              </w:rPr>
              <w:t xml:space="preserve">(2) </w:t>
            </w:r>
            <w:r w:rsidR="00370DDE">
              <w:rPr>
                <w:rFonts w:ascii="Calibri" w:hAnsi="Calibri" w:cs="Calibri"/>
                <w:bCs w:val="0"/>
                <w:sz w:val="18"/>
                <w:szCs w:val="18"/>
              </w:rPr>
              <w:t>Fraude brute sur les chèques – établissement remettant</w:t>
            </w:r>
          </w:p>
        </w:tc>
        <w:tc>
          <w:tcPr>
            <w:tcW w:w="1134" w:type="dxa"/>
            <w:tcBorders>
              <w:top w:val="single" w:sz="18" w:space="0" w:color="5B9BD5" w:themeColor="accent1"/>
            </w:tcBorders>
          </w:tcPr>
          <w:p w14:paraId="6609DCB0" w14:textId="77777777" w:rsidR="00370DDE" w:rsidRPr="00ED292F" w:rsidRDefault="00370DD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23642661" w14:textId="77777777" w:rsidR="00370DDE" w:rsidRPr="00ED292F" w:rsidRDefault="00370DD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370DDE" w:rsidRPr="00BC0BAC" w14:paraId="6F93AEF4"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tcPr>
          <w:p w14:paraId="34167F70" w14:textId="77777777" w:rsidR="00370DDE" w:rsidRPr="00BC0BAC" w:rsidRDefault="00370DDE" w:rsidP="00104162">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0070C0"/>
            </w:tcBorders>
            <w:noWrap/>
          </w:tcPr>
          <w:p w14:paraId="5E23B87D" w14:textId="77777777" w:rsidR="00370DDE" w:rsidRPr="00A675AF" w:rsidRDefault="00370DDE"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tcBorders>
              <w:top w:val="single" w:sz="18" w:space="0" w:color="5B9BD5" w:themeColor="accent1"/>
              <w:bottom w:val="single" w:sz="4" w:space="0" w:color="0070C0"/>
            </w:tcBorders>
          </w:tcPr>
          <w:p w14:paraId="1B698B39" w14:textId="1AC0DD9B" w:rsidR="00370DDE" w:rsidRPr="006B299B" w:rsidRDefault="00153092" w:rsidP="00370DD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(3) </w:t>
            </w:r>
            <w:r w:rsidR="00370DDE" w:rsidRPr="006B299B">
              <w:rPr>
                <w:rFonts w:ascii="Calibri" w:hAnsi="Calibri"/>
                <w:sz w:val="18"/>
              </w:rPr>
              <w:t>Dont</w:t>
            </w:r>
            <w:r w:rsidR="00370DDE">
              <w:rPr>
                <w:rFonts w:ascii="Calibri" w:hAnsi="Calibri"/>
                <w:sz w:val="18"/>
              </w:rPr>
              <w:t xml:space="preserve"> fraude de type « vol, perte »</w:t>
            </w:r>
          </w:p>
        </w:tc>
        <w:tc>
          <w:tcPr>
            <w:tcW w:w="1134" w:type="dxa"/>
            <w:tcBorders>
              <w:top w:val="single" w:sz="18" w:space="0" w:color="5B9BD5" w:themeColor="accent1"/>
              <w:bottom w:val="single" w:sz="4" w:space="0" w:color="0070C0"/>
            </w:tcBorders>
          </w:tcPr>
          <w:p w14:paraId="3B0ECE31" w14:textId="77777777" w:rsidR="00370DDE" w:rsidRDefault="00370DDE"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0070C0"/>
            </w:tcBorders>
          </w:tcPr>
          <w:p w14:paraId="42090864" w14:textId="77777777" w:rsidR="00370DDE" w:rsidRDefault="00370DDE"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370DDE" w:rsidRPr="00BC0BAC" w14:paraId="19470276"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0FABC38D" w14:textId="77777777" w:rsidR="00370DDE" w:rsidRPr="00BC0BAC" w:rsidRDefault="00370DDE"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4B79A3E8" w14:textId="77777777" w:rsidR="00370DDE" w:rsidRPr="00A675AF" w:rsidRDefault="00370DDE" w:rsidP="00104162">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616" w:type="dxa"/>
            <w:tcBorders>
              <w:top w:val="single" w:sz="4" w:space="0" w:color="0070C0"/>
              <w:bottom w:val="single" w:sz="4" w:space="0" w:color="0070C0"/>
            </w:tcBorders>
          </w:tcPr>
          <w:p w14:paraId="1491D127" w14:textId="2F4C74DC" w:rsidR="00370DDE" w:rsidRPr="006B299B" w:rsidRDefault="00153092" w:rsidP="00370DD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(4) </w:t>
            </w:r>
            <w:r w:rsidR="00370DDE" w:rsidRPr="006B299B">
              <w:rPr>
                <w:rFonts w:ascii="Calibri" w:hAnsi="Calibri"/>
                <w:sz w:val="18"/>
              </w:rPr>
              <w:t xml:space="preserve">Dont </w:t>
            </w:r>
            <w:r w:rsidR="00370DDE">
              <w:rPr>
                <w:rFonts w:ascii="Calibri" w:hAnsi="Calibri"/>
                <w:sz w:val="18"/>
              </w:rPr>
              <w:t>fraude de type « contrefaçon »</w:t>
            </w:r>
          </w:p>
        </w:tc>
        <w:tc>
          <w:tcPr>
            <w:tcW w:w="1134" w:type="dxa"/>
            <w:tcBorders>
              <w:top w:val="single" w:sz="4" w:space="0" w:color="0070C0"/>
              <w:bottom w:val="single" w:sz="4" w:space="0" w:color="0070C0"/>
            </w:tcBorders>
          </w:tcPr>
          <w:p w14:paraId="39117ECA" w14:textId="77777777" w:rsidR="00370DDE" w:rsidRDefault="00370DD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6F39D902" w14:textId="77777777" w:rsidR="00370DDE" w:rsidRDefault="00370DD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370DDE" w:rsidRPr="00BC0BAC" w14:paraId="1257BA86"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54362F86" w14:textId="77777777" w:rsidR="00370DDE" w:rsidRPr="00BC0BAC" w:rsidRDefault="00370DDE"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3DCA0C89" w14:textId="77777777" w:rsidR="00370DDE" w:rsidRPr="00A675AF" w:rsidRDefault="00370DDE"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tcBorders>
              <w:top w:val="single" w:sz="4" w:space="0" w:color="0070C0"/>
              <w:bottom w:val="single" w:sz="4" w:space="0" w:color="0070C0"/>
            </w:tcBorders>
          </w:tcPr>
          <w:p w14:paraId="0B4FA9FB" w14:textId="0974C984" w:rsidR="00370DDE" w:rsidRPr="006B299B" w:rsidRDefault="00153092" w:rsidP="00370DDE">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(5) </w:t>
            </w:r>
            <w:r w:rsidR="00370DDE" w:rsidRPr="006B299B">
              <w:rPr>
                <w:rFonts w:ascii="Calibri" w:hAnsi="Calibri"/>
                <w:sz w:val="18"/>
              </w:rPr>
              <w:t xml:space="preserve">Dont </w:t>
            </w:r>
            <w:r w:rsidR="00370DDE">
              <w:rPr>
                <w:rFonts w:ascii="Calibri" w:hAnsi="Calibri"/>
                <w:sz w:val="18"/>
              </w:rPr>
              <w:t xml:space="preserve">fraude de type « falsification » </w:t>
            </w:r>
          </w:p>
        </w:tc>
        <w:tc>
          <w:tcPr>
            <w:tcW w:w="1134" w:type="dxa"/>
            <w:tcBorders>
              <w:top w:val="single" w:sz="4" w:space="0" w:color="0070C0"/>
              <w:bottom w:val="single" w:sz="4" w:space="0" w:color="0070C0"/>
            </w:tcBorders>
          </w:tcPr>
          <w:p w14:paraId="0A38BD3B" w14:textId="77777777" w:rsidR="00370DDE" w:rsidRDefault="00370DDE"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3DC03901" w14:textId="77777777" w:rsidR="00370DDE" w:rsidRDefault="00370DDE"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370DDE" w:rsidRPr="00BC0BAC" w14:paraId="4D7D1143"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12" w:space="0" w:color="4472C4" w:themeColor="accent5"/>
            </w:tcBorders>
            <w:noWrap/>
            <w:hideMark/>
          </w:tcPr>
          <w:p w14:paraId="07F2DFFF" w14:textId="77777777" w:rsidR="00370DDE" w:rsidRPr="00BC0BAC" w:rsidRDefault="00370DDE" w:rsidP="00104162">
            <w:pPr>
              <w:rPr>
                <w:rFonts w:ascii="Calibri" w:eastAsia="Times New Roman" w:hAnsi="Calibri" w:cs="Calibri"/>
                <w:i/>
                <w:sz w:val="18"/>
                <w:szCs w:val="18"/>
                <w:lang w:eastAsia="fr-FR"/>
              </w:rPr>
            </w:pPr>
          </w:p>
        </w:tc>
        <w:tc>
          <w:tcPr>
            <w:tcW w:w="236" w:type="dxa"/>
            <w:tcBorders>
              <w:top w:val="single" w:sz="4" w:space="0" w:color="0070C0"/>
              <w:bottom w:val="single" w:sz="12" w:space="0" w:color="4472C4" w:themeColor="accent5"/>
            </w:tcBorders>
            <w:noWrap/>
            <w:hideMark/>
          </w:tcPr>
          <w:p w14:paraId="0B87F642" w14:textId="77777777" w:rsidR="00370DDE" w:rsidRPr="00BC0BAC" w:rsidRDefault="00370DDE" w:rsidP="001041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616" w:type="dxa"/>
            <w:tcBorders>
              <w:top w:val="single" w:sz="4" w:space="0" w:color="0070C0"/>
              <w:bottom w:val="single" w:sz="12" w:space="0" w:color="4472C4" w:themeColor="accent5"/>
            </w:tcBorders>
          </w:tcPr>
          <w:p w14:paraId="79FEF36D" w14:textId="3C48A797" w:rsidR="00370DDE" w:rsidRPr="00BC0BAC" w:rsidRDefault="00153092" w:rsidP="00370DDE">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sz w:val="18"/>
              </w:rPr>
              <w:t xml:space="preserve">(6) </w:t>
            </w:r>
            <w:r w:rsidR="00370DDE" w:rsidRPr="006B299B">
              <w:rPr>
                <w:rFonts w:ascii="Calibri" w:hAnsi="Calibri"/>
                <w:sz w:val="18"/>
              </w:rPr>
              <w:t xml:space="preserve">Dont </w:t>
            </w:r>
            <w:r w:rsidR="00370DDE">
              <w:rPr>
                <w:rFonts w:ascii="Calibri" w:hAnsi="Calibri"/>
                <w:sz w:val="18"/>
              </w:rPr>
              <w:t>fraude de type « détournement, rejeu »</w:t>
            </w:r>
          </w:p>
        </w:tc>
        <w:tc>
          <w:tcPr>
            <w:tcW w:w="1134" w:type="dxa"/>
            <w:tcBorders>
              <w:top w:val="single" w:sz="4" w:space="0" w:color="0070C0"/>
              <w:bottom w:val="single" w:sz="12" w:space="0" w:color="4472C4" w:themeColor="accent5"/>
            </w:tcBorders>
          </w:tcPr>
          <w:p w14:paraId="44CD984E" w14:textId="77777777" w:rsidR="00370DDE" w:rsidRDefault="00370DD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12" w:space="0" w:color="4472C4" w:themeColor="accent5"/>
            </w:tcBorders>
          </w:tcPr>
          <w:p w14:paraId="1E58BDFB" w14:textId="77777777" w:rsidR="00370DDE" w:rsidRDefault="00370DD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51B4464E" w14:textId="7F610126" w:rsidR="00C52AF0" w:rsidRDefault="00C52AF0" w:rsidP="00C52AF0">
      <w:pPr>
        <w:spacing w:after="0" w:line="240" w:lineRule="auto"/>
        <w:rPr>
          <w:rFonts w:eastAsia="Times New Roman" w:cstheme="minorHAnsi"/>
          <w:b/>
          <w:bCs/>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88"/>
        <w:gridCol w:w="1134"/>
        <w:gridCol w:w="992"/>
      </w:tblGrid>
      <w:tr w:rsidR="00DE691E" w:rsidRPr="000F1956" w14:paraId="2D6CD562" w14:textId="77777777" w:rsidTr="00104162">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19833C63" w14:textId="77777777" w:rsidR="00DE691E" w:rsidRPr="000F1956" w:rsidRDefault="00DE691E" w:rsidP="00104162">
            <w:pPr>
              <w:jc w:val="both"/>
              <w:rPr>
                <w:rFonts w:ascii="Calibri" w:hAnsi="Calibri" w:cs="Calibri"/>
                <w:b w:val="0"/>
                <w:sz w:val="18"/>
                <w:szCs w:val="18"/>
              </w:rPr>
            </w:pP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5AB05F2E" w14:textId="77777777" w:rsidR="00DE691E" w:rsidRPr="000F1956" w:rsidRDefault="00DE691E" w:rsidP="00104162">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p>
        </w:tc>
        <w:tc>
          <w:tcPr>
            <w:tcW w:w="992" w:type="dxa"/>
            <w:tcBorders>
              <w:top w:val="single" w:sz="12" w:space="0" w:color="4472C4" w:themeColor="accent5"/>
              <w:bottom w:val="single" w:sz="4" w:space="0" w:color="5B9BD5" w:themeColor="accent1"/>
            </w:tcBorders>
          </w:tcPr>
          <w:p w14:paraId="3B4050E9" w14:textId="46BA8DE9" w:rsidR="00DE691E" w:rsidRPr="000F1956" w:rsidRDefault="00DE691E" w:rsidP="00DE691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Pr>
                <w:rFonts w:ascii="Calibri" w:hAnsi="Calibri" w:cs="Calibri"/>
                <w:b w:val="0"/>
                <w:sz w:val="18"/>
                <w:szCs w:val="18"/>
              </w:rPr>
              <w:t>Total Valeur</w:t>
            </w:r>
          </w:p>
        </w:tc>
      </w:tr>
      <w:tr w:rsidR="007221BB" w:rsidRPr="000F1956" w14:paraId="2FBE2B13"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29686A63" w14:textId="518B717E" w:rsidR="007221BB" w:rsidRPr="000F1956" w:rsidRDefault="00153092" w:rsidP="00104162">
            <w:pPr>
              <w:jc w:val="both"/>
              <w:rPr>
                <w:rFonts w:ascii="Calibri" w:hAnsi="Calibri" w:cs="Calibri"/>
                <w:b w:val="0"/>
                <w:sz w:val="18"/>
                <w:szCs w:val="18"/>
              </w:rPr>
            </w:pPr>
            <w:r>
              <w:rPr>
                <w:rFonts w:ascii="Calibri" w:hAnsi="Calibri" w:cs="Calibri"/>
                <w:b w:val="0"/>
                <w:sz w:val="18"/>
                <w:szCs w:val="18"/>
              </w:rPr>
              <w:t xml:space="preserve">(7) </w:t>
            </w:r>
            <w:r w:rsidR="007221BB" w:rsidRPr="000F1956">
              <w:rPr>
                <w:rFonts w:ascii="Calibri" w:hAnsi="Calibri" w:cs="Calibri"/>
                <w:b w:val="0"/>
                <w:sz w:val="18"/>
                <w:szCs w:val="18"/>
              </w:rPr>
              <w:t>Pertes financières supportées par l’établissement déclarant</w:t>
            </w: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25C61AE1" w14:textId="77777777" w:rsidR="007221BB" w:rsidRPr="000F1956" w:rsidRDefault="007221BB"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2" w:space="0" w:color="4472C4" w:themeColor="accent5"/>
              <w:bottom w:val="single" w:sz="4" w:space="0" w:color="5B9BD5" w:themeColor="accent1"/>
            </w:tcBorders>
          </w:tcPr>
          <w:p w14:paraId="3C01E515" w14:textId="77777777" w:rsidR="007221BB" w:rsidRPr="000F1956" w:rsidRDefault="007221BB"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7221BB" w:rsidRPr="00BC0BAC" w14:paraId="4DDD9619"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5B9BD5" w:themeColor="accent1"/>
              <w:bottom w:val="single" w:sz="12" w:space="0" w:color="4472C4" w:themeColor="accent5"/>
            </w:tcBorders>
            <w:noWrap/>
            <w:hideMark/>
          </w:tcPr>
          <w:p w14:paraId="2D874694" w14:textId="4BF36966" w:rsidR="007221BB" w:rsidRPr="000F1956" w:rsidRDefault="00153092" w:rsidP="00EA3679">
            <w:pPr>
              <w:jc w:val="both"/>
              <w:rPr>
                <w:rFonts w:ascii="Calibri" w:eastAsia="Times New Roman" w:hAnsi="Calibri" w:cs="Calibri"/>
                <w:b w:val="0"/>
                <w:sz w:val="18"/>
                <w:szCs w:val="18"/>
                <w:lang w:eastAsia="fr-FR"/>
              </w:rPr>
            </w:pPr>
            <w:r>
              <w:rPr>
                <w:rFonts w:ascii="Calibri" w:eastAsia="Times New Roman" w:hAnsi="Calibri" w:cs="Calibri"/>
                <w:b w:val="0"/>
                <w:sz w:val="18"/>
                <w:szCs w:val="18"/>
                <w:lang w:eastAsia="fr-FR"/>
              </w:rPr>
              <w:t xml:space="preserve">(8) </w:t>
            </w:r>
            <w:r w:rsidR="007221BB" w:rsidRPr="000F1956">
              <w:rPr>
                <w:rFonts w:ascii="Calibri" w:eastAsia="Times New Roman" w:hAnsi="Calibri" w:cs="Calibri"/>
                <w:b w:val="0"/>
                <w:sz w:val="18"/>
                <w:szCs w:val="18"/>
                <w:lang w:eastAsia="fr-FR"/>
              </w:rPr>
              <w:t xml:space="preserve">Pertes financières supportées par </w:t>
            </w:r>
            <w:r w:rsidR="00EA3679">
              <w:rPr>
                <w:rFonts w:ascii="Calibri" w:eastAsia="Times New Roman" w:hAnsi="Calibri" w:cs="Calibri"/>
                <w:b w:val="0"/>
                <w:sz w:val="18"/>
                <w:szCs w:val="18"/>
                <w:lang w:eastAsia="fr-FR"/>
              </w:rPr>
              <w:t>le client</w:t>
            </w:r>
            <w:r w:rsidR="008B513B">
              <w:rPr>
                <w:rFonts w:ascii="Calibri" w:eastAsia="Times New Roman" w:hAnsi="Calibri" w:cs="Calibri"/>
                <w:b w:val="0"/>
                <w:sz w:val="18"/>
                <w:szCs w:val="18"/>
                <w:lang w:eastAsia="fr-FR"/>
              </w:rPr>
              <w:t xml:space="preserve"> </w:t>
            </w:r>
            <w:r w:rsidR="008B513B" w:rsidRPr="008B513B">
              <w:rPr>
                <w:rFonts w:ascii="Calibri" w:eastAsia="Times New Roman" w:hAnsi="Calibri" w:cs="Calibri"/>
                <w:b w:val="0"/>
                <w:sz w:val="18"/>
                <w:szCs w:val="18"/>
                <w:lang w:eastAsia="fr-FR"/>
              </w:rPr>
              <w:t>remettant</w:t>
            </w:r>
          </w:p>
        </w:tc>
        <w:tc>
          <w:tcPr>
            <w:tcW w:w="1134" w:type="dxa"/>
            <w:tcBorders>
              <w:top w:val="single" w:sz="4" w:space="0" w:color="5B9BD5" w:themeColor="accent1"/>
              <w:bottom w:val="single" w:sz="12" w:space="0" w:color="4472C4" w:themeColor="accent5"/>
            </w:tcBorders>
            <w:shd w:val="clear" w:color="auto" w:fill="A6A6A6" w:themeFill="background1" w:themeFillShade="A6"/>
          </w:tcPr>
          <w:p w14:paraId="39AB6AF7" w14:textId="77777777" w:rsidR="007221BB" w:rsidRDefault="007221BB"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00335F59" w14:textId="77777777" w:rsidR="007221BB" w:rsidRDefault="007221BB"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47760C62" w14:textId="59B75875" w:rsidR="00C52AF0" w:rsidRPr="007221BB" w:rsidRDefault="00C52AF0" w:rsidP="00C52AF0">
      <w:pPr>
        <w:spacing w:after="0" w:line="240" w:lineRule="auto"/>
        <w:rPr>
          <w:rFonts w:eastAsia="Times New Roman" w:cstheme="minorHAnsi"/>
          <w:b/>
          <w:bCs/>
          <w:sz w:val="20"/>
          <w:szCs w:val="20"/>
          <w:lang w:eastAsia="fr-FR"/>
        </w:rPr>
      </w:pPr>
    </w:p>
    <w:p w14:paraId="1F211EFC" w14:textId="77777777" w:rsidR="00C52AF0" w:rsidRPr="007221BB" w:rsidRDefault="00C52AF0" w:rsidP="00C52AF0">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sz w:val="24"/>
          <w:szCs w:val="24"/>
          <w:lang w:eastAsia="fr-FR"/>
        </w:rPr>
      </w:pPr>
      <w:r w:rsidRPr="007221BB">
        <w:rPr>
          <w:rFonts w:ascii="Calibri" w:eastAsia="Times New Roman" w:hAnsi="Calibri" w:cs="Calibri"/>
          <w:b/>
          <w:smallCaps/>
          <w:sz w:val="24"/>
          <w:szCs w:val="24"/>
          <w:lang w:eastAsia="fr-FR"/>
        </w:rPr>
        <w:t>Contrôles :</w:t>
      </w:r>
    </w:p>
    <w:p w14:paraId="54AE7346" w14:textId="77777777" w:rsidR="00C52AF0" w:rsidRPr="007A7C2C" w:rsidRDefault="00C52AF0" w:rsidP="00C52AF0">
      <w:pPr>
        <w:autoSpaceDE w:val="0"/>
        <w:autoSpaceDN w:val="0"/>
        <w:adjustRightInd w:val="0"/>
        <w:spacing w:after="0" w:line="240" w:lineRule="auto"/>
        <w:jc w:val="both"/>
        <w:rPr>
          <w:rFonts w:ascii="Calibri" w:hAnsi="Calibri"/>
          <w:smallCaps/>
          <w:sz w:val="24"/>
        </w:rPr>
      </w:pPr>
    </w:p>
    <w:p w14:paraId="43893A71" w14:textId="38947C11" w:rsidR="00C52AF0" w:rsidRPr="004B729A" w:rsidRDefault="00C52AF0" w:rsidP="00C52AF0">
      <w:pPr>
        <w:autoSpaceDE w:val="0"/>
        <w:autoSpaceDN w:val="0"/>
        <w:adjustRightInd w:val="0"/>
        <w:spacing w:after="0" w:line="240" w:lineRule="auto"/>
        <w:jc w:val="both"/>
        <w:rPr>
          <w:rFonts w:cstheme="minorHAnsi"/>
        </w:rPr>
      </w:pPr>
      <w:r w:rsidRPr="004B729A">
        <w:rPr>
          <w:rFonts w:cstheme="minorHAnsi"/>
        </w:rPr>
        <w:t>L</w:t>
      </w:r>
      <w:r w:rsidR="007221BB">
        <w:rPr>
          <w:rFonts w:cstheme="minorHAnsi"/>
        </w:rPr>
        <w:t>es</w:t>
      </w:r>
      <w:r w:rsidRPr="004B729A">
        <w:rPr>
          <w:rFonts w:cstheme="minorHAnsi"/>
        </w:rPr>
        <w:t xml:space="preserve"> règle</w:t>
      </w:r>
      <w:r w:rsidR="007221BB">
        <w:rPr>
          <w:rFonts w:cstheme="minorHAnsi"/>
        </w:rPr>
        <w:t>s</w:t>
      </w:r>
      <w:r w:rsidRPr="004B729A">
        <w:rPr>
          <w:rFonts w:cstheme="minorHAnsi"/>
        </w:rPr>
        <w:t xml:space="preserve"> de contrôle suivante</w:t>
      </w:r>
      <w:r w:rsidR="007221BB">
        <w:rPr>
          <w:rFonts w:cstheme="minorHAnsi"/>
        </w:rPr>
        <w:t>s</w:t>
      </w:r>
      <w:r w:rsidRPr="004B729A">
        <w:rPr>
          <w:rFonts w:cstheme="minorHAnsi"/>
        </w:rPr>
        <w:t xml:space="preserve"> doi</w:t>
      </w:r>
      <w:r w:rsidR="007221BB">
        <w:rPr>
          <w:rFonts w:cstheme="minorHAnsi"/>
        </w:rPr>
        <w:t>vent être appliquées :</w:t>
      </w:r>
    </w:p>
    <w:p w14:paraId="0293DE1E" w14:textId="0367F97D" w:rsidR="00C52AF0" w:rsidRDefault="00C52AF0" w:rsidP="00C52AF0">
      <w:pPr>
        <w:spacing w:after="0" w:line="240" w:lineRule="auto"/>
        <w:jc w:val="both"/>
        <w:rPr>
          <w:rFonts w:cstheme="minorHAnsi"/>
          <w:b/>
          <w:smallCaps/>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334CEA" w:rsidRPr="00A73B12" w14:paraId="62ED5EF5" w14:textId="77777777" w:rsidTr="00104162">
        <w:tc>
          <w:tcPr>
            <w:tcW w:w="9054" w:type="dxa"/>
          </w:tcPr>
          <w:p w14:paraId="12730E04" w14:textId="23626885" w:rsidR="00334CEA" w:rsidRPr="00A73B12" w:rsidRDefault="00334CEA">
            <w:pPr>
              <w:pStyle w:val="Paragraphedeliste"/>
              <w:autoSpaceDE w:val="0"/>
              <w:autoSpaceDN w:val="0"/>
              <w:adjustRightInd w:val="0"/>
              <w:ind w:left="0"/>
              <w:jc w:val="both"/>
              <w:rPr>
                <w:sz w:val="18"/>
              </w:rPr>
            </w:pPr>
            <w:r w:rsidRPr="00A73B12">
              <w:rPr>
                <w:rFonts w:cstheme="minorHAnsi"/>
                <w:sz w:val="18"/>
                <w:szCs w:val="18"/>
              </w:rPr>
              <w:t>En volume et en valeur</w:t>
            </w:r>
            <w:r w:rsidR="00396C0E">
              <w:rPr>
                <w:rFonts w:cstheme="minorHAnsi"/>
                <w:sz w:val="18"/>
                <w:szCs w:val="18"/>
              </w:rPr>
              <w:t>, en total</w:t>
            </w:r>
            <w:r w:rsidRPr="00A73B12">
              <w:rPr>
                <w:rFonts w:cstheme="minorHAnsi"/>
                <w:sz w:val="18"/>
                <w:szCs w:val="18"/>
              </w:rPr>
              <w:t xml:space="preserve"> et dans les différentes rubriques, le total de chaque indicateur est = à la somme des quatre sous-ventilations géographiques </w:t>
            </w:r>
            <w:r w:rsidR="009C583A">
              <w:rPr>
                <w:rFonts w:cstheme="minorHAnsi"/>
                <w:sz w:val="18"/>
                <w:szCs w:val="18"/>
              </w:rPr>
              <w:t>correspondant à la</w:t>
            </w:r>
            <w:r>
              <w:rPr>
                <w:rFonts w:cstheme="minorHAnsi"/>
                <w:sz w:val="18"/>
                <w:szCs w:val="18"/>
              </w:rPr>
              <w:t xml:space="preserve"> localisation de la contrepartie </w:t>
            </w:r>
            <w:r w:rsidRPr="00A73B12">
              <w:rPr>
                <w:rFonts w:cstheme="minorHAnsi"/>
                <w:sz w:val="18"/>
                <w:szCs w:val="18"/>
              </w:rPr>
              <w:t xml:space="preserve">(COM du déclarant, </w:t>
            </w:r>
            <w:r>
              <w:rPr>
                <w:rFonts w:cstheme="minorHAnsi"/>
                <w:sz w:val="18"/>
                <w:szCs w:val="18"/>
              </w:rPr>
              <w:t>A</w:t>
            </w:r>
            <w:r w:rsidRPr="00A73B12">
              <w:rPr>
                <w:rFonts w:cstheme="minorHAnsi"/>
                <w:sz w:val="18"/>
                <w:szCs w:val="18"/>
              </w:rPr>
              <w:t>utre</w:t>
            </w:r>
            <w:r>
              <w:rPr>
                <w:rFonts w:cstheme="minorHAnsi"/>
                <w:sz w:val="18"/>
                <w:szCs w:val="18"/>
              </w:rPr>
              <w:t>s</w:t>
            </w:r>
            <w:r w:rsidRPr="00A73B12">
              <w:rPr>
                <w:rFonts w:cstheme="minorHAnsi"/>
                <w:sz w:val="18"/>
                <w:szCs w:val="18"/>
              </w:rPr>
              <w:t xml:space="preserve"> COM, Métropole ou DOM et </w:t>
            </w:r>
            <w:r>
              <w:rPr>
                <w:rFonts w:cstheme="minorHAnsi"/>
                <w:sz w:val="18"/>
                <w:szCs w:val="18"/>
              </w:rPr>
              <w:t>E</w:t>
            </w:r>
            <w:r w:rsidRPr="00A73B12">
              <w:rPr>
                <w:rFonts w:cstheme="minorHAnsi"/>
                <w:sz w:val="18"/>
                <w:szCs w:val="18"/>
              </w:rPr>
              <w:t>tranger).</w:t>
            </w:r>
          </w:p>
        </w:tc>
      </w:tr>
      <w:tr w:rsidR="00334CEA" w:rsidRPr="004E58CA" w14:paraId="653F0389" w14:textId="77777777" w:rsidTr="00104162">
        <w:tc>
          <w:tcPr>
            <w:tcW w:w="9054" w:type="dxa"/>
          </w:tcPr>
          <w:p w14:paraId="4760BCFD" w14:textId="338AE8D1" w:rsidR="00334CEA" w:rsidRPr="00A73B12" w:rsidRDefault="00334CEA">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w:t>
            </w:r>
            <w:r w:rsidR="009C583A">
              <w:rPr>
                <w:rFonts w:cstheme="minorHAnsi"/>
                <w:sz w:val="18"/>
                <w:szCs w:val="18"/>
              </w:rPr>
              <w:t>en total et</w:t>
            </w:r>
            <w:r w:rsidRPr="00A73B12">
              <w:rPr>
                <w:rFonts w:cstheme="minorHAnsi"/>
                <w:sz w:val="18"/>
                <w:szCs w:val="18"/>
              </w:rPr>
              <w:t xml:space="preserve"> par zone de sous-ventilations géographiques, la </w:t>
            </w:r>
            <w:r w:rsidR="009C583A">
              <w:rPr>
                <w:rFonts w:cstheme="minorHAnsi"/>
                <w:sz w:val="18"/>
                <w:szCs w:val="18"/>
              </w:rPr>
              <w:t>f</w:t>
            </w:r>
            <w:r w:rsidRPr="00A73B12">
              <w:rPr>
                <w:rFonts w:cstheme="minorHAnsi"/>
                <w:sz w:val="18"/>
                <w:szCs w:val="18"/>
              </w:rPr>
              <w:t xml:space="preserve">raude brute sur </w:t>
            </w:r>
            <w:r w:rsidR="009C583A">
              <w:rPr>
                <w:rFonts w:cstheme="minorHAnsi"/>
                <w:sz w:val="18"/>
                <w:szCs w:val="18"/>
              </w:rPr>
              <w:t xml:space="preserve">les </w:t>
            </w:r>
            <w:r>
              <w:rPr>
                <w:rFonts w:cstheme="minorHAnsi"/>
                <w:sz w:val="18"/>
                <w:szCs w:val="18"/>
              </w:rPr>
              <w:t xml:space="preserve">chèques –établissement remettant- </w:t>
            </w:r>
            <w:r w:rsidRPr="00A73B12">
              <w:rPr>
                <w:rFonts w:cstheme="minorHAnsi"/>
                <w:sz w:val="18"/>
                <w:szCs w:val="18"/>
              </w:rPr>
              <w:t xml:space="preserve">est = à la somme de la </w:t>
            </w:r>
            <w:r w:rsidR="009C583A">
              <w:rPr>
                <w:rFonts w:cstheme="minorHAnsi"/>
                <w:sz w:val="18"/>
                <w:szCs w:val="18"/>
              </w:rPr>
              <w:t>f</w:t>
            </w:r>
            <w:r w:rsidRPr="00A73B12">
              <w:rPr>
                <w:rFonts w:cstheme="minorHAnsi"/>
                <w:sz w:val="18"/>
                <w:szCs w:val="18"/>
              </w:rPr>
              <w:t xml:space="preserve">raude brute </w:t>
            </w:r>
            <w:r>
              <w:rPr>
                <w:rFonts w:cstheme="minorHAnsi"/>
                <w:sz w:val="18"/>
                <w:szCs w:val="18"/>
              </w:rPr>
              <w:t>de type « vol, perte », « contrefaçon », « falsification » et « détournement, rejeu »</w:t>
            </w:r>
            <w:r w:rsidR="009C583A">
              <w:rPr>
                <w:rFonts w:cstheme="minorHAnsi"/>
                <w:sz w:val="18"/>
                <w:szCs w:val="18"/>
              </w:rPr>
              <w:t xml:space="preserve"> détectée par le déclarant en tant que PSP du remettant</w:t>
            </w:r>
            <w:r>
              <w:rPr>
                <w:rFonts w:cstheme="minorHAnsi"/>
                <w:sz w:val="18"/>
                <w:szCs w:val="18"/>
              </w:rPr>
              <w:t>.</w:t>
            </w:r>
          </w:p>
        </w:tc>
      </w:tr>
    </w:tbl>
    <w:p w14:paraId="46DAD7E6" w14:textId="33EAA1EE" w:rsidR="00334CEA" w:rsidRDefault="00334CEA" w:rsidP="00C52AF0">
      <w:pPr>
        <w:spacing w:after="0" w:line="240" w:lineRule="auto"/>
        <w:jc w:val="both"/>
        <w:rPr>
          <w:rFonts w:cstheme="minorHAnsi"/>
          <w:b/>
          <w:smallCaps/>
        </w:rPr>
      </w:pPr>
    </w:p>
    <w:p w14:paraId="282BB2BE" w14:textId="77777777" w:rsidR="007F055E" w:rsidRPr="004B729A" w:rsidRDefault="007F055E" w:rsidP="007F055E">
      <w:pPr>
        <w:spacing w:after="0" w:line="240" w:lineRule="auto"/>
        <w:jc w:val="both"/>
        <w:rPr>
          <w:rFonts w:ascii="Calibri" w:eastAsia="Times New Roman" w:hAnsi="Calibri" w:cs="Calibri"/>
          <w:b/>
          <w:smallCaps/>
          <w:sz w:val="24"/>
          <w:szCs w:val="24"/>
          <w:lang w:eastAsia="fr-FR"/>
        </w:rPr>
      </w:pPr>
    </w:p>
    <w:p w14:paraId="2F74E111" w14:textId="4A988FD0" w:rsidR="007F055E" w:rsidRPr="00C439AC" w:rsidRDefault="007F055E" w:rsidP="007F055E">
      <w:pPr>
        <w:pStyle w:val="Titre3"/>
        <w:numPr>
          <w:ilvl w:val="2"/>
          <w:numId w:val="21"/>
        </w:numPr>
      </w:pPr>
      <w:bookmarkStart w:id="26" w:name="_Toc121414700"/>
      <w:r w:rsidRPr="00C439AC">
        <w:lastRenderedPageBreak/>
        <w:t xml:space="preserve">Fraude brute portant sur les chèques de banque – établissement remettant </w:t>
      </w:r>
      <w:r w:rsidRPr="00C439AC">
        <w:rPr>
          <w:b w:val="0"/>
          <w:smallCaps w:val="0"/>
          <w:sz w:val="22"/>
        </w:rPr>
        <w:t>(</w:t>
      </w:r>
      <w:r w:rsidR="00903E08">
        <w:rPr>
          <w:b w:val="0"/>
          <w:smallCaps w:val="0"/>
          <w:sz w:val="22"/>
        </w:rPr>
        <w:t>ONEGATE, écran « 3.2 – Fraude brute portant sur les chèques de banque – établissement remettant »</w:t>
      </w:r>
      <w:r w:rsidRPr="00C439AC">
        <w:rPr>
          <w:b w:val="0"/>
          <w:smallCaps w:val="0"/>
          <w:sz w:val="22"/>
        </w:rPr>
        <w:t>)</w:t>
      </w:r>
      <w:bookmarkEnd w:id="26"/>
    </w:p>
    <w:p w14:paraId="3E9B5415" w14:textId="77777777" w:rsidR="007C671E" w:rsidRPr="00055783" w:rsidRDefault="007C671E" w:rsidP="007C671E">
      <w:pPr>
        <w:spacing w:after="0" w:line="240" w:lineRule="auto"/>
        <w:jc w:val="both"/>
        <w:rPr>
          <w:rFonts w:ascii="Calibri" w:eastAsia="Times New Roman" w:hAnsi="Calibri" w:cs="Calibri"/>
          <w:b/>
          <w:smallCaps/>
          <w:sz w:val="24"/>
          <w:szCs w:val="24"/>
          <w:lang w:eastAsia="fr-FR"/>
        </w:rPr>
      </w:pPr>
    </w:p>
    <w:p w14:paraId="67F58F28" w14:textId="77777777" w:rsidR="007C671E" w:rsidRPr="00055783" w:rsidRDefault="007C671E" w:rsidP="007C671E">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055783">
        <w:rPr>
          <w:rFonts w:ascii="Calibri" w:eastAsia="Times New Roman" w:hAnsi="Calibri" w:cs="Calibri"/>
          <w:b/>
          <w:smallCaps/>
          <w:sz w:val="24"/>
          <w:szCs w:val="24"/>
          <w:lang w:eastAsia="fr-FR"/>
        </w:rPr>
        <w:t>Données à déclarer :</w:t>
      </w:r>
    </w:p>
    <w:p w14:paraId="5281D017" w14:textId="77777777" w:rsidR="007C671E" w:rsidRPr="00055783" w:rsidRDefault="007C671E" w:rsidP="007C671E">
      <w:pPr>
        <w:spacing w:after="0" w:line="240" w:lineRule="auto"/>
        <w:rPr>
          <w:rFonts w:eastAsia="Times New Roman" w:cstheme="minorHAnsi"/>
          <w:b/>
          <w:bCs/>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6616"/>
        <w:gridCol w:w="1134"/>
        <w:gridCol w:w="992"/>
      </w:tblGrid>
      <w:tr w:rsidR="007C671E" w:rsidRPr="00BC0BAC" w14:paraId="3CAD293B" w14:textId="77777777" w:rsidTr="00104162">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right w:val="nil"/>
            </w:tcBorders>
            <w:noWrap/>
          </w:tcPr>
          <w:p w14:paraId="5918E509" w14:textId="77777777" w:rsidR="007C671E" w:rsidRPr="007C208D" w:rsidRDefault="007C671E" w:rsidP="00104162">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2B176C94" w14:textId="7FA12010" w:rsidR="007C671E" w:rsidRPr="007D187B" w:rsidRDefault="007C671E" w:rsidP="005A4DD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 xml:space="preserve">Par zone géographique de localisation de la contrepartie (COM, Autres </w:t>
            </w:r>
            <w:r w:rsidR="005A4DD0">
              <w:rPr>
                <w:rFonts w:cstheme="minorHAnsi"/>
                <w:bCs w:val="0"/>
                <w:sz w:val="14"/>
                <w:szCs w:val="18"/>
              </w:rPr>
              <w:t>zone</w:t>
            </w:r>
            <w:r>
              <w:rPr>
                <w:rFonts w:cstheme="minorHAnsi"/>
                <w:bCs w:val="0"/>
                <w:sz w:val="14"/>
                <w:szCs w:val="18"/>
              </w:rPr>
              <w:t>)</w:t>
            </w:r>
          </w:p>
        </w:tc>
      </w:tr>
      <w:tr w:rsidR="007C671E" w:rsidRPr="00BC0BAC" w14:paraId="09276070"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5A139080" w14:textId="77777777" w:rsidR="007C671E" w:rsidRPr="007C208D" w:rsidRDefault="007C671E" w:rsidP="00104162">
            <w:pPr>
              <w:jc w:val="center"/>
              <w:rPr>
                <w:rFonts w:ascii="Calibri" w:hAnsi="Calibri"/>
                <w:sz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3B9B770F" w14:textId="77777777" w:rsidR="007C671E" w:rsidRPr="007D187B" w:rsidRDefault="007C671E" w:rsidP="001041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56335E41" w14:textId="77777777" w:rsidR="007C671E" w:rsidRPr="007D187B" w:rsidRDefault="007C671E" w:rsidP="001041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0BB3BB5C" w14:textId="77777777" w:rsidR="007C671E" w:rsidRPr="007D187B" w:rsidRDefault="007C671E" w:rsidP="001041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7C671E" w:rsidRPr="00BC0BAC" w14:paraId="7F8C3803"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46AB5C03" w14:textId="45A33CF7" w:rsidR="007C671E" w:rsidRDefault="00903E08" w:rsidP="00104162">
            <w:pPr>
              <w:jc w:val="both"/>
              <w:rPr>
                <w:rFonts w:ascii="Calibri" w:hAnsi="Calibri"/>
                <w:sz w:val="18"/>
              </w:rPr>
            </w:pPr>
            <w:r>
              <w:rPr>
                <w:rFonts w:ascii="Calibri" w:hAnsi="Calibri" w:cs="Calibri"/>
                <w:bCs w:val="0"/>
                <w:sz w:val="18"/>
                <w:szCs w:val="18"/>
              </w:rPr>
              <w:t xml:space="preserve">(1) </w:t>
            </w:r>
            <w:r w:rsidR="007C671E">
              <w:rPr>
                <w:rFonts w:ascii="Calibri" w:hAnsi="Calibri" w:cs="Calibri"/>
                <w:bCs w:val="0"/>
                <w:sz w:val="18"/>
                <w:szCs w:val="18"/>
              </w:rPr>
              <w:t>Fraude brute sur les chèques de banque – établissement remettant</w:t>
            </w:r>
          </w:p>
        </w:tc>
        <w:tc>
          <w:tcPr>
            <w:tcW w:w="1134" w:type="dxa"/>
            <w:tcBorders>
              <w:top w:val="single" w:sz="18" w:space="0" w:color="5B9BD5" w:themeColor="accent1"/>
            </w:tcBorders>
          </w:tcPr>
          <w:p w14:paraId="36F5C930" w14:textId="77777777" w:rsidR="007C671E" w:rsidRPr="00ED292F" w:rsidRDefault="007C671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0E341813" w14:textId="77777777" w:rsidR="007C671E" w:rsidRPr="00ED292F" w:rsidRDefault="007C671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7C671E" w:rsidRPr="00BC0BAC" w14:paraId="1CBA839B"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tcPr>
          <w:p w14:paraId="414DC440" w14:textId="77777777" w:rsidR="007C671E" w:rsidRPr="00BC0BAC" w:rsidRDefault="007C671E" w:rsidP="00104162">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0070C0"/>
            </w:tcBorders>
            <w:noWrap/>
          </w:tcPr>
          <w:p w14:paraId="5F6E9A26" w14:textId="77777777" w:rsidR="007C671E" w:rsidRPr="00A675AF" w:rsidRDefault="007C671E"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tcBorders>
              <w:top w:val="single" w:sz="18" w:space="0" w:color="5B9BD5" w:themeColor="accent1"/>
              <w:bottom w:val="single" w:sz="4" w:space="0" w:color="0070C0"/>
            </w:tcBorders>
          </w:tcPr>
          <w:p w14:paraId="311C87E9" w14:textId="2B98B812" w:rsidR="007C671E" w:rsidRPr="006B299B" w:rsidRDefault="00903E08" w:rsidP="0010416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(2) </w:t>
            </w:r>
            <w:r w:rsidR="007C671E" w:rsidRPr="006B299B">
              <w:rPr>
                <w:rFonts w:ascii="Calibri" w:hAnsi="Calibri"/>
                <w:sz w:val="18"/>
              </w:rPr>
              <w:t>Dont</w:t>
            </w:r>
            <w:r w:rsidR="007C671E">
              <w:rPr>
                <w:rFonts w:ascii="Calibri" w:hAnsi="Calibri"/>
                <w:sz w:val="18"/>
              </w:rPr>
              <w:t xml:space="preserve"> fraude de type « vol, perte »</w:t>
            </w:r>
          </w:p>
        </w:tc>
        <w:tc>
          <w:tcPr>
            <w:tcW w:w="1134" w:type="dxa"/>
            <w:tcBorders>
              <w:top w:val="single" w:sz="18" w:space="0" w:color="5B9BD5" w:themeColor="accent1"/>
              <w:bottom w:val="single" w:sz="4" w:space="0" w:color="0070C0"/>
            </w:tcBorders>
          </w:tcPr>
          <w:p w14:paraId="2E96C2E6" w14:textId="77777777" w:rsidR="007C671E" w:rsidRDefault="007C671E"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0070C0"/>
            </w:tcBorders>
          </w:tcPr>
          <w:p w14:paraId="68BFAF71" w14:textId="77777777" w:rsidR="007C671E" w:rsidRDefault="007C671E"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C671E" w:rsidRPr="00BC0BAC" w14:paraId="23191360"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3A5786F5" w14:textId="77777777" w:rsidR="007C671E" w:rsidRPr="00BC0BAC" w:rsidRDefault="007C671E"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4AE140F1" w14:textId="77777777" w:rsidR="007C671E" w:rsidRPr="00A675AF" w:rsidRDefault="007C671E" w:rsidP="00104162">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616" w:type="dxa"/>
            <w:tcBorders>
              <w:top w:val="single" w:sz="4" w:space="0" w:color="0070C0"/>
              <w:bottom w:val="single" w:sz="4" w:space="0" w:color="0070C0"/>
            </w:tcBorders>
          </w:tcPr>
          <w:p w14:paraId="3E853285" w14:textId="1E12F299" w:rsidR="007C671E" w:rsidRPr="006B299B" w:rsidRDefault="00903E08" w:rsidP="0010416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(3) </w:t>
            </w:r>
            <w:r w:rsidR="007C671E" w:rsidRPr="006B299B">
              <w:rPr>
                <w:rFonts w:ascii="Calibri" w:hAnsi="Calibri"/>
                <w:sz w:val="18"/>
              </w:rPr>
              <w:t xml:space="preserve">Dont </w:t>
            </w:r>
            <w:r w:rsidR="007C671E">
              <w:rPr>
                <w:rFonts w:ascii="Calibri" w:hAnsi="Calibri"/>
                <w:sz w:val="18"/>
              </w:rPr>
              <w:t>fraude de type « contrefaçon »</w:t>
            </w:r>
          </w:p>
        </w:tc>
        <w:tc>
          <w:tcPr>
            <w:tcW w:w="1134" w:type="dxa"/>
            <w:tcBorders>
              <w:top w:val="single" w:sz="4" w:space="0" w:color="0070C0"/>
              <w:bottom w:val="single" w:sz="4" w:space="0" w:color="0070C0"/>
            </w:tcBorders>
          </w:tcPr>
          <w:p w14:paraId="16EFF169" w14:textId="77777777" w:rsidR="007C671E" w:rsidRDefault="007C671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0E0CFB80" w14:textId="77777777" w:rsidR="007C671E" w:rsidRDefault="007C671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7C671E" w:rsidRPr="00BC0BAC" w14:paraId="638AD59A"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1409145B" w14:textId="77777777" w:rsidR="007C671E" w:rsidRPr="00BC0BAC" w:rsidRDefault="007C671E"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3B5EAFAA" w14:textId="77777777" w:rsidR="007C671E" w:rsidRPr="00A675AF" w:rsidRDefault="007C671E"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tcBorders>
              <w:top w:val="single" w:sz="4" w:space="0" w:color="0070C0"/>
              <w:bottom w:val="single" w:sz="4" w:space="0" w:color="0070C0"/>
            </w:tcBorders>
          </w:tcPr>
          <w:p w14:paraId="3A85E6F9" w14:textId="259B1601" w:rsidR="007C671E" w:rsidRPr="006B299B" w:rsidRDefault="00903E08" w:rsidP="0010416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(4) </w:t>
            </w:r>
            <w:r w:rsidR="007C671E" w:rsidRPr="006B299B">
              <w:rPr>
                <w:rFonts w:ascii="Calibri" w:hAnsi="Calibri"/>
                <w:sz w:val="18"/>
              </w:rPr>
              <w:t xml:space="preserve">Dont </w:t>
            </w:r>
            <w:r w:rsidR="007C671E">
              <w:rPr>
                <w:rFonts w:ascii="Calibri" w:hAnsi="Calibri"/>
                <w:sz w:val="18"/>
              </w:rPr>
              <w:t xml:space="preserve">fraude de type « falsification » </w:t>
            </w:r>
          </w:p>
        </w:tc>
        <w:tc>
          <w:tcPr>
            <w:tcW w:w="1134" w:type="dxa"/>
            <w:tcBorders>
              <w:top w:val="single" w:sz="4" w:space="0" w:color="0070C0"/>
              <w:bottom w:val="single" w:sz="4" w:space="0" w:color="0070C0"/>
            </w:tcBorders>
          </w:tcPr>
          <w:p w14:paraId="3DFAAC9C" w14:textId="77777777" w:rsidR="007C671E" w:rsidRDefault="007C671E"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54BCA175" w14:textId="77777777" w:rsidR="007C671E" w:rsidRDefault="007C671E"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C671E" w:rsidRPr="00BC0BAC" w14:paraId="6208C3C2"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12" w:space="0" w:color="4472C4" w:themeColor="accent5"/>
            </w:tcBorders>
            <w:noWrap/>
            <w:hideMark/>
          </w:tcPr>
          <w:p w14:paraId="60315574" w14:textId="77777777" w:rsidR="007C671E" w:rsidRPr="00BC0BAC" w:rsidRDefault="007C671E" w:rsidP="00104162">
            <w:pPr>
              <w:rPr>
                <w:rFonts w:ascii="Calibri" w:eastAsia="Times New Roman" w:hAnsi="Calibri" w:cs="Calibri"/>
                <w:i/>
                <w:sz w:val="18"/>
                <w:szCs w:val="18"/>
                <w:lang w:eastAsia="fr-FR"/>
              </w:rPr>
            </w:pPr>
          </w:p>
        </w:tc>
        <w:tc>
          <w:tcPr>
            <w:tcW w:w="236" w:type="dxa"/>
            <w:tcBorders>
              <w:top w:val="single" w:sz="4" w:space="0" w:color="0070C0"/>
              <w:bottom w:val="single" w:sz="12" w:space="0" w:color="4472C4" w:themeColor="accent5"/>
            </w:tcBorders>
            <w:noWrap/>
            <w:hideMark/>
          </w:tcPr>
          <w:p w14:paraId="5FA81B2E" w14:textId="77777777" w:rsidR="007C671E" w:rsidRPr="00BC0BAC" w:rsidRDefault="007C671E" w:rsidP="001041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616" w:type="dxa"/>
            <w:tcBorders>
              <w:top w:val="single" w:sz="4" w:space="0" w:color="0070C0"/>
              <w:bottom w:val="single" w:sz="12" w:space="0" w:color="4472C4" w:themeColor="accent5"/>
            </w:tcBorders>
          </w:tcPr>
          <w:p w14:paraId="4F279DF5" w14:textId="5FA9F836" w:rsidR="007C671E" w:rsidRPr="00BC0BAC" w:rsidRDefault="00903E08" w:rsidP="0010416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sz w:val="18"/>
              </w:rPr>
              <w:t xml:space="preserve">(5) </w:t>
            </w:r>
            <w:r w:rsidR="007C671E" w:rsidRPr="006B299B">
              <w:rPr>
                <w:rFonts w:ascii="Calibri" w:hAnsi="Calibri"/>
                <w:sz w:val="18"/>
              </w:rPr>
              <w:t xml:space="preserve">Dont </w:t>
            </w:r>
            <w:r w:rsidR="007C671E">
              <w:rPr>
                <w:rFonts w:ascii="Calibri" w:hAnsi="Calibri"/>
                <w:sz w:val="18"/>
              </w:rPr>
              <w:t>fraude de type « détournement, rejeu »</w:t>
            </w:r>
          </w:p>
        </w:tc>
        <w:tc>
          <w:tcPr>
            <w:tcW w:w="1134" w:type="dxa"/>
            <w:tcBorders>
              <w:top w:val="single" w:sz="4" w:space="0" w:color="0070C0"/>
              <w:bottom w:val="single" w:sz="12" w:space="0" w:color="4472C4" w:themeColor="accent5"/>
            </w:tcBorders>
          </w:tcPr>
          <w:p w14:paraId="3DE3AF93" w14:textId="77777777" w:rsidR="007C671E" w:rsidRDefault="007C671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12" w:space="0" w:color="4472C4" w:themeColor="accent5"/>
            </w:tcBorders>
          </w:tcPr>
          <w:p w14:paraId="62D35FA2" w14:textId="77777777" w:rsidR="007C671E" w:rsidRDefault="007C671E"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3825D536" w14:textId="77777777" w:rsidR="00DF3114" w:rsidRDefault="00DF3114" w:rsidP="00DF3114">
      <w:pPr>
        <w:pStyle w:val="Paragraphedeliste"/>
        <w:autoSpaceDE w:val="0"/>
        <w:autoSpaceDN w:val="0"/>
        <w:adjustRightInd w:val="0"/>
        <w:spacing w:after="0" w:line="240" w:lineRule="auto"/>
        <w:ind w:left="644"/>
        <w:jc w:val="both"/>
        <w:rPr>
          <w:rFonts w:ascii="Calibri" w:eastAsia="Times New Roman" w:hAnsi="Calibri" w:cs="Calibri"/>
          <w:b/>
          <w:smallCaps/>
          <w:sz w:val="24"/>
          <w:szCs w:val="24"/>
          <w:lang w:eastAsia="fr-FR"/>
        </w:rPr>
      </w:pPr>
    </w:p>
    <w:p w14:paraId="5E2C4277" w14:textId="5933ED5C" w:rsidR="007C671E" w:rsidRPr="007221BB" w:rsidRDefault="007C671E" w:rsidP="007C671E">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sz w:val="24"/>
          <w:szCs w:val="24"/>
          <w:lang w:eastAsia="fr-FR"/>
        </w:rPr>
      </w:pPr>
      <w:r w:rsidRPr="007221BB">
        <w:rPr>
          <w:rFonts w:ascii="Calibri" w:eastAsia="Times New Roman" w:hAnsi="Calibri" w:cs="Calibri"/>
          <w:b/>
          <w:smallCaps/>
          <w:sz w:val="24"/>
          <w:szCs w:val="24"/>
          <w:lang w:eastAsia="fr-FR"/>
        </w:rPr>
        <w:t>Contrôles :</w:t>
      </w:r>
    </w:p>
    <w:p w14:paraId="62FEA9D1" w14:textId="77777777" w:rsidR="007C671E" w:rsidRPr="007A7C2C" w:rsidRDefault="007C671E" w:rsidP="007C671E">
      <w:pPr>
        <w:autoSpaceDE w:val="0"/>
        <w:autoSpaceDN w:val="0"/>
        <w:adjustRightInd w:val="0"/>
        <w:spacing w:after="0" w:line="240" w:lineRule="auto"/>
        <w:jc w:val="both"/>
        <w:rPr>
          <w:rFonts w:ascii="Calibri" w:hAnsi="Calibri"/>
          <w:smallCaps/>
          <w:sz w:val="24"/>
        </w:rPr>
      </w:pPr>
    </w:p>
    <w:p w14:paraId="5EC5A7EB" w14:textId="77777777" w:rsidR="007C671E" w:rsidRPr="004B729A" w:rsidRDefault="007C671E" w:rsidP="007C671E">
      <w:pPr>
        <w:autoSpaceDE w:val="0"/>
        <w:autoSpaceDN w:val="0"/>
        <w:adjustRightInd w:val="0"/>
        <w:spacing w:after="0" w:line="240" w:lineRule="auto"/>
        <w:jc w:val="both"/>
        <w:rPr>
          <w:rFonts w:cstheme="minorHAnsi"/>
        </w:rPr>
      </w:pPr>
      <w:r w:rsidRPr="004B729A">
        <w:rPr>
          <w:rFonts w:cstheme="minorHAnsi"/>
        </w:rPr>
        <w:t>L</w:t>
      </w:r>
      <w:r>
        <w:rPr>
          <w:rFonts w:cstheme="minorHAnsi"/>
        </w:rPr>
        <w:t>es</w:t>
      </w:r>
      <w:r w:rsidRPr="004B729A">
        <w:rPr>
          <w:rFonts w:cstheme="minorHAnsi"/>
        </w:rPr>
        <w:t xml:space="preserve"> règle</w:t>
      </w:r>
      <w:r>
        <w:rPr>
          <w:rFonts w:cstheme="minorHAnsi"/>
        </w:rPr>
        <w:t>s</w:t>
      </w:r>
      <w:r w:rsidRPr="004B729A">
        <w:rPr>
          <w:rFonts w:cstheme="minorHAnsi"/>
        </w:rPr>
        <w:t xml:space="preserve"> de contrôle suivante</w:t>
      </w:r>
      <w:r>
        <w:rPr>
          <w:rFonts w:cstheme="minorHAnsi"/>
        </w:rPr>
        <w:t>s</w:t>
      </w:r>
      <w:r w:rsidRPr="004B729A">
        <w:rPr>
          <w:rFonts w:cstheme="minorHAnsi"/>
        </w:rPr>
        <w:t xml:space="preserve"> doi</w:t>
      </w:r>
      <w:r>
        <w:rPr>
          <w:rFonts w:cstheme="minorHAnsi"/>
        </w:rPr>
        <w:t>vent être appliquées :</w:t>
      </w:r>
    </w:p>
    <w:p w14:paraId="5FC7B8E9" w14:textId="77777777" w:rsidR="007C671E" w:rsidRDefault="007C671E" w:rsidP="007C671E">
      <w:pPr>
        <w:spacing w:after="0" w:line="240" w:lineRule="auto"/>
        <w:jc w:val="both"/>
        <w:rPr>
          <w:rFonts w:cstheme="minorHAnsi"/>
          <w:b/>
          <w:smallCaps/>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7C671E" w:rsidRPr="004E58CA" w14:paraId="689D5B1C" w14:textId="77777777" w:rsidTr="00104162">
        <w:tc>
          <w:tcPr>
            <w:tcW w:w="9054" w:type="dxa"/>
          </w:tcPr>
          <w:p w14:paraId="3D39AC8C" w14:textId="36B8B416" w:rsidR="007C671E" w:rsidRPr="00A73B12" w:rsidRDefault="007C671E" w:rsidP="005A4DD0">
            <w:pPr>
              <w:pStyle w:val="Paragraphedeliste"/>
              <w:autoSpaceDE w:val="0"/>
              <w:autoSpaceDN w:val="0"/>
              <w:adjustRightInd w:val="0"/>
              <w:ind w:left="0"/>
              <w:jc w:val="both"/>
              <w:rPr>
                <w:rFonts w:cstheme="minorHAnsi"/>
                <w:sz w:val="18"/>
                <w:szCs w:val="18"/>
              </w:rPr>
            </w:pPr>
            <w:r w:rsidRPr="00A73B12">
              <w:rPr>
                <w:rFonts w:cstheme="minorHAnsi"/>
                <w:sz w:val="18"/>
                <w:szCs w:val="18"/>
              </w:rPr>
              <w:t>En volume et en valeur, et, par zone de sous-ventilations géographiques</w:t>
            </w:r>
            <w:r w:rsidR="005A4DD0">
              <w:rPr>
                <w:rFonts w:cstheme="minorHAnsi"/>
                <w:sz w:val="18"/>
                <w:szCs w:val="18"/>
              </w:rPr>
              <w:t xml:space="preserve"> associées à la localisation de la contrepartie (COM et Autre zone –soit autres </w:t>
            </w:r>
            <w:r w:rsidR="005A4DD0" w:rsidRPr="00A73B12">
              <w:rPr>
                <w:rFonts w:cstheme="minorHAnsi"/>
                <w:sz w:val="18"/>
                <w:szCs w:val="18"/>
              </w:rPr>
              <w:t xml:space="preserve">COM, Métropole ou DOM et </w:t>
            </w:r>
            <w:r w:rsidR="005A4DD0">
              <w:rPr>
                <w:rFonts w:cstheme="minorHAnsi"/>
                <w:sz w:val="18"/>
                <w:szCs w:val="18"/>
              </w:rPr>
              <w:t>E</w:t>
            </w:r>
            <w:r w:rsidR="005A4DD0" w:rsidRPr="00A73B12">
              <w:rPr>
                <w:rFonts w:cstheme="minorHAnsi"/>
                <w:sz w:val="18"/>
                <w:szCs w:val="18"/>
              </w:rPr>
              <w:t>tranger</w:t>
            </w:r>
            <w:r w:rsidR="005A4DD0">
              <w:rPr>
                <w:rFonts w:cstheme="minorHAnsi"/>
                <w:sz w:val="18"/>
                <w:szCs w:val="18"/>
              </w:rPr>
              <w:t>)</w:t>
            </w:r>
            <w:r w:rsidRPr="00A73B12">
              <w:rPr>
                <w:rFonts w:cstheme="minorHAnsi"/>
                <w:sz w:val="18"/>
                <w:szCs w:val="18"/>
              </w:rPr>
              <w:t xml:space="preserve">, la </w:t>
            </w:r>
            <w:r w:rsidR="009C583A">
              <w:rPr>
                <w:rFonts w:cstheme="minorHAnsi"/>
                <w:sz w:val="18"/>
                <w:szCs w:val="18"/>
              </w:rPr>
              <w:t>f</w:t>
            </w:r>
            <w:r w:rsidRPr="00A73B12">
              <w:rPr>
                <w:rFonts w:cstheme="minorHAnsi"/>
                <w:sz w:val="18"/>
                <w:szCs w:val="18"/>
              </w:rPr>
              <w:t xml:space="preserve">raude brute sur </w:t>
            </w:r>
            <w:r w:rsidR="009C583A">
              <w:rPr>
                <w:rFonts w:cstheme="minorHAnsi"/>
                <w:sz w:val="18"/>
                <w:szCs w:val="18"/>
              </w:rPr>
              <w:t xml:space="preserve">les </w:t>
            </w:r>
            <w:r>
              <w:rPr>
                <w:rFonts w:cstheme="minorHAnsi"/>
                <w:sz w:val="18"/>
                <w:szCs w:val="18"/>
              </w:rPr>
              <w:t>chèques</w:t>
            </w:r>
            <w:r w:rsidR="005A4DD0">
              <w:rPr>
                <w:rFonts w:cstheme="minorHAnsi"/>
                <w:sz w:val="18"/>
                <w:szCs w:val="18"/>
              </w:rPr>
              <w:t xml:space="preserve"> de banque</w:t>
            </w:r>
            <w:r>
              <w:rPr>
                <w:rFonts w:cstheme="minorHAnsi"/>
                <w:sz w:val="18"/>
                <w:szCs w:val="18"/>
              </w:rPr>
              <w:t xml:space="preserve"> –établissement remettant- </w:t>
            </w:r>
            <w:r w:rsidRPr="00A73B12">
              <w:rPr>
                <w:rFonts w:cstheme="minorHAnsi"/>
                <w:sz w:val="18"/>
                <w:szCs w:val="18"/>
              </w:rPr>
              <w:t xml:space="preserve">est = à la somme de la </w:t>
            </w:r>
            <w:r w:rsidR="009C583A">
              <w:rPr>
                <w:rFonts w:cstheme="minorHAnsi"/>
                <w:sz w:val="18"/>
                <w:szCs w:val="18"/>
              </w:rPr>
              <w:t>f</w:t>
            </w:r>
            <w:r w:rsidRPr="00A73B12">
              <w:rPr>
                <w:rFonts w:cstheme="minorHAnsi"/>
                <w:sz w:val="18"/>
                <w:szCs w:val="18"/>
              </w:rPr>
              <w:t xml:space="preserve">raude brute </w:t>
            </w:r>
            <w:r>
              <w:rPr>
                <w:rFonts w:cstheme="minorHAnsi"/>
                <w:sz w:val="18"/>
                <w:szCs w:val="18"/>
              </w:rPr>
              <w:t>de type « vol, perte », « contrefaçon », « falsification » et « détournement, rejeu »</w:t>
            </w:r>
            <w:r w:rsidR="009C583A">
              <w:rPr>
                <w:rFonts w:cstheme="minorHAnsi"/>
                <w:sz w:val="18"/>
                <w:szCs w:val="18"/>
              </w:rPr>
              <w:t xml:space="preserve"> détectée par le déclarant en tant que PSP du remettant</w:t>
            </w:r>
            <w:r>
              <w:rPr>
                <w:rFonts w:cstheme="minorHAnsi"/>
                <w:sz w:val="18"/>
                <w:szCs w:val="18"/>
              </w:rPr>
              <w:t>.</w:t>
            </w:r>
          </w:p>
        </w:tc>
      </w:tr>
    </w:tbl>
    <w:p w14:paraId="77BD42B8" w14:textId="77777777" w:rsidR="007C671E" w:rsidRDefault="007C671E" w:rsidP="007C671E">
      <w:pPr>
        <w:spacing w:after="0" w:line="240" w:lineRule="auto"/>
        <w:jc w:val="both"/>
        <w:rPr>
          <w:rFonts w:cstheme="minorHAnsi"/>
          <w:b/>
          <w:smallCaps/>
        </w:rPr>
      </w:pPr>
    </w:p>
    <w:p w14:paraId="0A132BA4" w14:textId="77777777" w:rsidR="007F055E" w:rsidRDefault="007F055E" w:rsidP="00C52AF0">
      <w:pPr>
        <w:spacing w:after="0" w:line="240" w:lineRule="auto"/>
        <w:jc w:val="both"/>
        <w:rPr>
          <w:rFonts w:cstheme="minorHAnsi"/>
          <w:b/>
          <w:smallCaps/>
        </w:rPr>
      </w:pPr>
    </w:p>
    <w:p w14:paraId="1FB8E223" w14:textId="77777777" w:rsidR="00FC5B1B" w:rsidRPr="004B729A" w:rsidRDefault="00FC5B1B" w:rsidP="005154DD">
      <w:pPr>
        <w:pStyle w:val="Titre2"/>
      </w:pPr>
      <w:bookmarkStart w:id="27" w:name="_Toc121414701"/>
      <w:r w:rsidRPr="004B729A">
        <w:t>PRELEVEMENT</w:t>
      </w:r>
      <w:bookmarkEnd w:id="27"/>
    </w:p>
    <w:p w14:paraId="1FF2E0B1" w14:textId="77777777" w:rsidR="00FC5B1B" w:rsidRPr="004B729A" w:rsidRDefault="00FC5B1B" w:rsidP="008B7E5F">
      <w:pPr>
        <w:spacing w:after="0" w:line="240" w:lineRule="auto"/>
        <w:rPr>
          <w:rFonts w:eastAsia="Times New Roman" w:cstheme="minorHAnsi"/>
          <w:bCs/>
          <w:i/>
          <w:sz w:val="20"/>
          <w:szCs w:val="20"/>
          <w:lang w:eastAsia="fr-FR"/>
        </w:rPr>
      </w:pPr>
    </w:p>
    <w:p w14:paraId="43A29A4D" w14:textId="42295220" w:rsidR="00717B13" w:rsidRPr="004B729A" w:rsidRDefault="00717B13" w:rsidP="00F57350">
      <w:pPr>
        <w:pStyle w:val="Titre3"/>
        <w:numPr>
          <w:ilvl w:val="2"/>
          <w:numId w:val="20"/>
        </w:numPr>
      </w:pPr>
      <w:bookmarkStart w:id="28" w:name="_Toc121414702"/>
      <w:r w:rsidRPr="004B729A">
        <w:t xml:space="preserve">Fraude sur </w:t>
      </w:r>
      <w:r w:rsidR="00FC5B1B" w:rsidRPr="004B729A">
        <w:t xml:space="preserve">les </w:t>
      </w:r>
      <w:r w:rsidRPr="004B729A">
        <w:t>prélèvement</w:t>
      </w:r>
      <w:r w:rsidR="00573F6A" w:rsidRPr="004B729A">
        <w:t>s</w:t>
      </w:r>
      <w:r w:rsidR="00FD17D5" w:rsidRPr="004B729A">
        <w:t xml:space="preserve"> </w:t>
      </w:r>
      <w:r w:rsidR="00FC5B1B" w:rsidRPr="004B729A">
        <w:t xml:space="preserve">émis par l’établissement </w:t>
      </w:r>
      <w:r w:rsidR="005A4DD0" w:rsidRPr="00784562">
        <w:rPr>
          <w:b w:val="0"/>
          <w:smallCaps w:val="0"/>
          <w:sz w:val="22"/>
        </w:rPr>
        <w:t>(</w:t>
      </w:r>
      <w:r w:rsidR="00903E08">
        <w:rPr>
          <w:b w:val="0"/>
          <w:smallCaps w:val="0"/>
          <w:sz w:val="22"/>
        </w:rPr>
        <w:t>ONEGATE, écran « 4.1 – Fraude brute sur prélèvements – banque émetteur »</w:t>
      </w:r>
      <w:r w:rsidR="005A4DD0" w:rsidRPr="00784562">
        <w:rPr>
          <w:b w:val="0"/>
          <w:smallCaps w:val="0"/>
          <w:sz w:val="22"/>
        </w:rPr>
        <w:t>)</w:t>
      </w:r>
      <w:bookmarkEnd w:id="28"/>
    </w:p>
    <w:p w14:paraId="5006580F" w14:textId="77777777" w:rsidR="009C4D15" w:rsidRPr="004B729A" w:rsidRDefault="009C4D15" w:rsidP="00FC5B1B">
      <w:pPr>
        <w:spacing w:after="0" w:line="240" w:lineRule="auto"/>
        <w:jc w:val="both"/>
        <w:rPr>
          <w:rFonts w:ascii="Calibri" w:eastAsia="Times New Roman" w:hAnsi="Calibri" w:cs="Calibri"/>
          <w:b/>
          <w:smallCaps/>
          <w:sz w:val="24"/>
          <w:szCs w:val="24"/>
          <w:lang w:eastAsia="fr-FR"/>
        </w:rPr>
      </w:pPr>
    </w:p>
    <w:p w14:paraId="1E6D1A5B" w14:textId="6DDF68E8" w:rsidR="009C4D15" w:rsidRPr="004B729A" w:rsidRDefault="009C4D15" w:rsidP="009C4D15">
      <w:pPr>
        <w:spacing w:after="0" w:line="240" w:lineRule="auto"/>
        <w:jc w:val="both"/>
        <w:rPr>
          <w:rFonts w:cstheme="minorHAnsi"/>
        </w:rPr>
      </w:pPr>
      <w:r w:rsidRPr="004B729A">
        <w:rPr>
          <w:rFonts w:cstheme="minorHAnsi"/>
        </w:rPr>
        <w:t>Il s’agit de déclarer, en nombre et</w:t>
      </w:r>
      <w:r w:rsidR="00E10670">
        <w:rPr>
          <w:rFonts w:cstheme="minorHAnsi"/>
        </w:rPr>
        <w:t xml:space="preserve"> en</w:t>
      </w:r>
      <w:r w:rsidRPr="004B729A">
        <w:rPr>
          <w:rFonts w:cstheme="minorHAnsi"/>
        </w:rPr>
        <w:t xml:space="preserve"> valeur, la fraude sur les prélèvements émis par l’établissement en tant que PSP du payé (ou du bénéficiaire)</w:t>
      </w:r>
      <w:r w:rsidR="0018531E" w:rsidRPr="004B729A">
        <w:rPr>
          <w:rFonts w:cstheme="minorHAnsi"/>
        </w:rPr>
        <w:t xml:space="preserve"> </w:t>
      </w:r>
      <w:r w:rsidRPr="004B729A">
        <w:rPr>
          <w:rFonts w:cstheme="minorHAnsi"/>
        </w:rPr>
        <w:t>avec une ventilation par typologie de fraude, canal d’autorisation</w:t>
      </w:r>
      <w:r w:rsidR="0018531E" w:rsidRPr="004B729A">
        <w:rPr>
          <w:rFonts w:cstheme="minorHAnsi"/>
        </w:rPr>
        <w:t xml:space="preserve"> et</w:t>
      </w:r>
      <w:r w:rsidRPr="004B729A">
        <w:rPr>
          <w:rFonts w:cstheme="minorHAnsi"/>
        </w:rPr>
        <w:t xml:space="preserve"> zone géographique.</w:t>
      </w:r>
    </w:p>
    <w:p w14:paraId="5A98E5E8" w14:textId="77777777" w:rsidR="00DD75CA" w:rsidRPr="004B729A" w:rsidRDefault="00DD75CA" w:rsidP="009C4D15">
      <w:pPr>
        <w:spacing w:after="0" w:line="240" w:lineRule="auto"/>
        <w:jc w:val="both"/>
        <w:rPr>
          <w:rFonts w:cstheme="minorHAnsi"/>
        </w:rPr>
      </w:pPr>
    </w:p>
    <w:p w14:paraId="36B8CEBF" w14:textId="77777777" w:rsidR="00DD75CA" w:rsidRPr="004B729A" w:rsidRDefault="00DD75CA" w:rsidP="009C4D15">
      <w:pPr>
        <w:spacing w:after="0" w:line="240" w:lineRule="auto"/>
        <w:jc w:val="both"/>
        <w:rPr>
          <w:rFonts w:cstheme="minorHAnsi"/>
        </w:rPr>
      </w:pPr>
      <w:r w:rsidRPr="004B729A">
        <w:rPr>
          <w:rFonts w:cstheme="minorHAnsi"/>
          <w:u w:val="single"/>
        </w:rPr>
        <w:t>Remarques </w:t>
      </w:r>
      <w:r w:rsidRPr="004B729A">
        <w:rPr>
          <w:rFonts w:cstheme="minorHAnsi"/>
        </w:rPr>
        <w:t>:</w:t>
      </w:r>
    </w:p>
    <w:p w14:paraId="6AE04A94" w14:textId="77777777" w:rsidR="00DD75CA" w:rsidRPr="004B729A" w:rsidRDefault="00DD75CA" w:rsidP="009C4D15">
      <w:pPr>
        <w:spacing w:after="0" w:line="240" w:lineRule="auto"/>
        <w:jc w:val="both"/>
        <w:rPr>
          <w:rFonts w:cstheme="minorHAnsi"/>
        </w:rPr>
      </w:pPr>
    </w:p>
    <w:p w14:paraId="3999FDC3" w14:textId="05CF0496" w:rsidR="00DD75CA" w:rsidRPr="004B729A" w:rsidRDefault="00BF2BFE" w:rsidP="00F57350">
      <w:pPr>
        <w:pStyle w:val="Paragraphedeliste"/>
        <w:numPr>
          <w:ilvl w:val="0"/>
          <w:numId w:val="3"/>
        </w:numPr>
        <w:spacing w:after="0" w:line="240" w:lineRule="auto"/>
        <w:jc w:val="both"/>
        <w:rPr>
          <w:rFonts w:cstheme="minorHAnsi"/>
        </w:rPr>
      </w:pPr>
      <w:r w:rsidRPr="004B729A">
        <w:rPr>
          <w:rFonts w:cstheme="minorHAnsi"/>
        </w:rPr>
        <w:t>Les</w:t>
      </w:r>
      <w:r w:rsidR="00DD75CA" w:rsidRPr="004B729A">
        <w:rPr>
          <w:rFonts w:cstheme="minorHAnsi"/>
        </w:rPr>
        <w:t xml:space="preserve"> prélèvements concernés sont les prélèvements</w:t>
      </w:r>
      <w:r w:rsidR="005A4DD0">
        <w:rPr>
          <w:rFonts w:cstheme="minorHAnsi"/>
        </w:rPr>
        <w:t xml:space="preserve"> </w:t>
      </w:r>
      <w:r w:rsidR="00276786">
        <w:rPr>
          <w:rFonts w:cstheme="minorHAnsi"/>
        </w:rPr>
        <w:t>locaux</w:t>
      </w:r>
      <w:r w:rsidR="005A4DD0">
        <w:rPr>
          <w:rFonts w:cstheme="minorHAnsi"/>
        </w:rPr>
        <w:t>,</w:t>
      </w:r>
      <w:r w:rsidR="00DD75CA" w:rsidRPr="004B729A">
        <w:rPr>
          <w:rFonts w:cstheme="minorHAnsi"/>
        </w:rPr>
        <w:t xml:space="preserve"> SEPA</w:t>
      </w:r>
      <w:r w:rsidR="005A4DD0">
        <w:rPr>
          <w:rFonts w:cstheme="minorHAnsi"/>
        </w:rPr>
        <w:t>COM</w:t>
      </w:r>
      <w:r w:rsidR="00DD75CA" w:rsidRPr="004B729A">
        <w:rPr>
          <w:rFonts w:cstheme="minorHAnsi"/>
        </w:rPr>
        <w:t> ;</w:t>
      </w:r>
    </w:p>
    <w:p w14:paraId="63A8EE31" w14:textId="4B96C1D0" w:rsidR="00AB4218" w:rsidRPr="004B729A" w:rsidRDefault="00BF2BFE" w:rsidP="00F57350">
      <w:pPr>
        <w:pStyle w:val="Paragraphedeliste"/>
        <w:numPr>
          <w:ilvl w:val="0"/>
          <w:numId w:val="3"/>
        </w:numPr>
        <w:spacing w:after="0" w:line="240" w:lineRule="auto"/>
        <w:jc w:val="both"/>
        <w:rPr>
          <w:rFonts w:cstheme="minorHAnsi"/>
        </w:rPr>
      </w:pPr>
      <w:r w:rsidRPr="004B729A">
        <w:rPr>
          <w:rFonts w:cstheme="minorHAnsi"/>
        </w:rPr>
        <w:t xml:space="preserve">Sont exclues les opérations de débit en compte dites « écritures en compte », pour lesquelles il n’existe pas d’autorisation de prélèvement ou de mandat </w:t>
      </w:r>
      <w:r w:rsidR="008A75D4" w:rsidRPr="004B729A">
        <w:rPr>
          <w:rFonts w:cstheme="minorHAnsi"/>
        </w:rPr>
        <w:t xml:space="preserve">et </w:t>
      </w:r>
      <w:r w:rsidRPr="004B729A">
        <w:rPr>
          <w:rFonts w:cstheme="minorHAnsi"/>
        </w:rPr>
        <w:t>dont l’établissement teneur de compte est la contrepartie bénéficiaire (par exemple prélèvement de commissions, frais divers, débit pour remboursement de prêt effectué directement par l’</w:t>
      </w:r>
      <w:r w:rsidR="00AB4218" w:rsidRPr="004B729A">
        <w:rPr>
          <w:rFonts w:cstheme="minorHAnsi"/>
        </w:rPr>
        <w:t>établissement teneur de compte) ;</w:t>
      </w:r>
    </w:p>
    <w:p w14:paraId="51898896" w14:textId="633F3C91" w:rsidR="00B914CF" w:rsidRPr="004B729A" w:rsidRDefault="00B914CF" w:rsidP="00B914CF">
      <w:pPr>
        <w:pStyle w:val="Paragraphedeliste"/>
        <w:numPr>
          <w:ilvl w:val="0"/>
          <w:numId w:val="3"/>
        </w:numPr>
        <w:spacing w:after="0" w:line="240" w:lineRule="auto"/>
        <w:jc w:val="both"/>
        <w:rPr>
          <w:rFonts w:cstheme="minorHAnsi"/>
        </w:rPr>
      </w:pPr>
      <w:r w:rsidRPr="004B729A">
        <w:rPr>
          <w:rFonts w:cstheme="minorHAnsi"/>
        </w:rPr>
        <w:t>Les prélèvements initiés par un créancier fraudeur sans mandat ou avec mandat créé de toute pièce sont à déclarer dans la rubrique « dont consentement donné par mandat papier ».</w:t>
      </w:r>
    </w:p>
    <w:p w14:paraId="7F5AFC77" w14:textId="77777777" w:rsidR="00B914CF" w:rsidRPr="004B729A" w:rsidRDefault="00B914CF" w:rsidP="00B914CF">
      <w:pPr>
        <w:pStyle w:val="Paragraphedeliste"/>
        <w:spacing w:after="0" w:line="240" w:lineRule="auto"/>
        <w:ind w:left="644"/>
        <w:jc w:val="both"/>
        <w:rPr>
          <w:rFonts w:cstheme="minorHAnsi"/>
        </w:rPr>
      </w:pPr>
    </w:p>
    <w:p w14:paraId="6E355B55" w14:textId="6EE1A580" w:rsidR="009C4D15" w:rsidRPr="004B729A" w:rsidRDefault="009C4D15" w:rsidP="00AB4218">
      <w:pPr>
        <w:spacing w:after="0" w:line="240" w:lineRule="auto"/>
        <w:jc w:val="both"/>
        <w:rPr>
          <w:rFonts w:cstheme="minorHAnsi"/>
        </w:rPr>
      </w:pPr>
    </w:p>
    <w:p w14:paraId="0FFDB1EF" w14:textId="77777777" w:rsidR="009C4D15" w:rsidRPr="00E05883" w:rsidRDefault="009C4D15"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E05883">
        <w:rPr>
          <w:rFonts w:ascii="Calibri" w:eastAsia="Times New Roman" w:hAnsi="Calibri" w:cs="Calibri"/>
          <w:b/>
          <w:smallCaps/>
          <w:sz w:val="24"/>
          <w:szCs w:val="24"/>
          <w:lang w:eastAsia="fr-FR"/>
        </w:rPr>
        <w:lastRenderedPageBreak/>
        <w:t>Typologie de fraude :</w:t>
      </w:r>
    </w:p>
    <w:p w14:paraId="129FE097" w14:textId="77777777" w:rsidR="009C4D15" w:rsidRPr="004B729A" w:rsidRDefault="009C4D15" w:rsidP="009C4D15">
      <w:pPr>
        <w:spacing w:after="0" w:line="240" w:lineRule="auto"/>
        <w:jc w:val="both"/>
        <w:rPr>
          <w:rFonts w:ascii="Calibri" w:eastAsia="Times New Roman" w:hAnsi="Calibri" w:cs="Calibri"/>
          <w:b/>
          <w:smallCaps/>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7370"/>
      </w:tblGrid>
      <w:tr w:rsidR="009C4D15" w:rsidRPr="004B729A" w14:paraId="4E176378" w14:textId="77777777" w:rsidTr="009C4D15">
        <w:trPr>
          <w:trHeight w:val="226"/>
        </w:trPr>
        <w:tc>
          <w:tcPr>
            <w:tcW w:w="2268" w:type="dxa"/>
            <w:tcMar>
              <w:top w:w="85" w:type="dxa"/>
              <w:left w:w="0" w:type="dxa"/>
              <w:bottom w:w="57" w:type="dxa"/>
              <w:right w:w="0" w:type="dxa"/>
            </w:tcMar>
            <w:hideMark/>
          </w:tcPr>
          <w:p w14:paraId="1A77AE44" w14:textId="77777777" w:rsidR="009C4D15" w:rsidRPr="004B729A" w:rsidRDefault="009C4D15"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w:t>
            </w:r>
          </w:p>
        </w:tc>
        <w:tc>
          <w:tcPr>
            <w:tcW w:w="7370" w:type="dxa"/>
            <w:tcMar>
              <w:top w:w="85" w:type="dxa"/>
              <w:left w:w="0" w:type="dxa"/>
              <w:bottom w:w="57" w:type="dxa"/>
              <w:right w:w="0" w:type="dxa"/>
            </w:tcMar>
            <w:hideMark/>
          </w:tcPr>
          <w:p w14:paraId="7C651D06" w14:textId="77777777" w:rsidR="009C4D15" w:rsidRPr="004B729A" w:rsidRDefault="009C4D15"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créancier émet des prélèvements vers des numéros de compte qu’il a obtenus illégalement et sans aucune autorisation ou réalité économique sous-jacente.</w:t>
            </w:r>
          </w:p>
        </w:tc>
      </w:tr>
      <w:tr w:rsidR="009C4D15" w:rsidRPr="004B729A" w14:paraId="0507286E" w14:textId="77777777" w:rsidTr="009C4D15">
        <w:trPr>
          <w:trHeight w:val="226"/>
        </w:trPr>
        <w:tc>
          <w:tcPr>
            <w:tcW w:w="2268" w:type="dxa"/>
            <w:tcMar>
              <w:top w:w="57" w:type="dxa"/>
              <w:left w:w="0" w:type="dxa"/>
              <w:bottom w:w="85" w:type="dxa"/>
              <w:right w:w="0" w:type="dxa"/>
            </w:tcMar>
            <w:hideMark/>
          </w:tcPr>
          <w:p w14:paraId="724FC8D5" w14:textId="77777777" w:rsidR="009C4D15" w:rsidRPr="004B729A" w:rsidRDefault="009C4D15"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w:t>
            </w:r>
          </w:p>
        </w:tc>
        <w:tc>
          <w:tcPr>
            <w:tcW w:w="7370" w:type="dxa"/>
            <w:tcMar>
              <w:top w:w="57" w:type="dxa"/>
              <w:left w:w="0" w:type="dxa"/>
              <w:bottom w:w="85" w:type="dxa"/>
              <w:right w:w="0" w:type="dxa"/>
            </w:tcMar>
            <w:hideMark/>
          </w:tcPr>
          <w:p w14:paraId="2D01C60C" w14:textId="77777777" w:rsidR="009C4D15" w:rsidRDefault="009C4D15"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Le fraudeur débiteur usurpe l’identité et l’IBAN (international bank account number) d’un tiers pour la signature d’un mandat de prélèvement sur un compte qui n’est pas le sien.</w:t>
            </w:r>
          </w:p>
          <w:p w14:paraId="79D89633" w14:textId="1A9E43A9" w:rsidR="005A4DD0" w:rsidRPr="004B729A" w:rsidRDefault="005A4DD0" w:rsidP="009C4D15">
            <w:pPr>
              <w:suppressAutoHyphens/>
              <w:autoSpaceDE w:val="0"/>
              <w:autoSpaceDN w:val="0"/>
              <w:adjustRightInd w:val="0"/>
              <w:spacing w:after="0" w:line="288" w:lineRule="auto"/>
              <w:ind w:left="57" w:right="57"/>
              <w:jc w:val="both"/>
              <w:textAlignment w:val="center"/>
              <w:rPr>
                <w:rFonts w:cstheme="minorHAnsi"/>
              </w:rPr>
            </w:pPr>
            <w:r>
              <w:rPr>
                <w:rFonts w:cstheme="minorHAnsi"/>
              </w:rPr>
              <w:t>Les fraudes de type « Falsification » -ordres de prélèvement modifiés / altérés</w:t>
            </w:r>
            <w:r w:rsidR="00466319">
              <w:rPr>
                <w:rFonts w:cstheme="minorHAnsi"/>
              </w:rPr>
              <w:t xml:space="preserve"> par le fraudeur- sont à intégrer parmi les fraudes de type « Détournement ».</w:t>
            </w:r>
          </w:p>
        </w:tc>
      </w:tr>
    </w:tbl>
    <w:p w14:paraId="7EA6A7D9" w14:textId="77777777" w:rsidR="009C4D15" w:rsidRPr="00E7285F" w:rsidRDefault="009C4D15" w:rsidP="009C4D15">
      <w:pPr>
        <w:spacing w:after="0" w:line="240" w:lineRule="auto"/>
        <w:jc w:val="both"/>
        <w:rPr>
          <w:rFonts w:ascii="Calibri" w:eastAsia="Times New Roman" w:hAnsi="Calibri" w:cs="Calibri"/>
          <w:b/>
          <w:smallCaps/>
          <w:sz w:val="24"/>
          <w:szCs w:val="24"/>
          <w:lang w:eastAsia="fr-FR"/>
        </w:rPr>
      </w:pPr>
    </w:p>
    <w:p w14:paraId="5A823042" w14:textId="77777777" w:rsidR="009C4D15" w:rsidRPr="00E7285F" w:rsidRDefault="009C4D15"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E7285F">
        <w:rPr>
          <w:rFonts w:ascii="Calibri" w:eastAsia="Times New Roman" w:hAnsi="Calibri" w:cs="Calibri"/>
          <w:b/>
          <w:smallCaps/>
          <w:sz w:val="24"/>
          <w:szCs w:val="24"/>
          <w:lang w:eastAsia="fr-FR"/>
        </w:rPr>
        <w:t>Arbre de décision sur le type de fraude au prélèvement :</w:t>
      </w:r>
    </w:p>
    <w:p w14:paraId="4F823AB4" w14:textId="77777777" w:rsidR="009C4D15" w:rsidRPr="00E7285F" w:rsidRDefault="009C4D15" w:rsidP="009C4D15">
      <w:pPr>
        <w:spacing w:after="0" w:line="240" w:lineRule="auto"/>
        <w:rPr>
          <w:rFonts w:eastAsia="Times New Roman" w:cstheme="minorHAnsi"/>
          <w:b/>
          <w:bCs/>
          <w:sz w:val="20"/>
          <w:szCs w:val="20"/>
          <w:lang w:eastAsia="fr-FR"/>
        </w:rPr>
      </w:pPr>
    </w:p>
    <w:p w14:paraId="5212E65A" w14:textId="1A3C3A73" w:rsidR="009C4D15" w:rsidRPr="004B729A" w:rsidRDefault="009C4D15" w:rsidP="009C4D15">
      <w:pPr>
        <w:jc w:val="both"/>
        <w:rPr>
          <w:rFonts w:cstheme="minorHAnsi"/>
        </w:rPr>
      </w:pPr>
      <w:r w:rsidRPr="004B729A">
        <w:rPr>
          <w:rFonts w:cstheme="minorHAnsi"/>
        </w:rPr>
        <w:t>Les établissements qui le souhaitent pourront se référer à l’arbre de décision ci-dessous en cas de doute sur la classification de certains cas de fraude relatifs au prélèvement.</w:t>
      </w:r>
    </w:p>
    <w:p w14:paraId="3A1BF82B" w14:textId="7A22000C" w:rsidR="009C4D15" w:rsidRDefault="009C4D15" w:rsidP="00FC5B1B">
      <w:pPr>
        <w:spacing w:after="0" w:line="240" w:lineRule="auto"/>
        <w:jc w:val="both"/>
        <w:rPr>
          <w:rFonts w:ascii="Calibri" w:eastAsia="Times New Roman" w:hAnsi="Calibri" w:cs="Calibri"/>
          <w:b/>
          <w:smallCaps/>
          <w:sz w:val="24"/>
          <w:szCs w:val="24"/>
          <w:lang w:eastAsia="fr-FR"/>
        </w:rPr>
      </w:pPr>
    </w:p>
    <w:p w14:paraId="0568C9B8" w14:textId="0A84C3BA" w:rsidR="00A66441" w:rsidRDefault="00A66441" w:rsidP="00FC5B1B">
      <w:pPr>
        <w:spacing w:after="0" w:line="240" w:lineRule="auto"/>
        <w:jc w:val="both"/>
        <w:rPr>
          <w:rFonts w:ascii="Calibri" w:eastAsia="Times New Roman" w:hAnsi="Calibri" w:cs="Calibri"/>
          <w:b/>
          <w:smallCaps/>
          <w:sz w:val="24"/>
          <w:szCs w:val="24"/>
          <w:lang w:eastAsia="fr-FR"/>
        </w:rPr>
      </w:pPr>
      <w:r>
        <w:rPr>
          <w:rFonts w:ascii="Calibri" w:eastAsia="Times New Roman" w:hAnsi="Calibri" w:cs="Calibri"/>
          <w:b/>
          <w:smallCaps/>
          <w:noProof/>
          <w:sz w:val="24"/>
          <w:szCs w:val="24"/>
          <w:lang w:eastAsia="fr-FR"/>
        </w:rPr>
        <w:drawing>
          <wp:inline distT="0" distB="0" distL="0" distR="0" wp14:anchorId="7BBB048F" wp14:editId="06953BA1">
            <wp:extent cx="6153180" cy="277241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47513" cy="2814913"/>
                    </a:xfrm>
                    <a:prstGeom prst="rect">
                      <a:avLst/>
                    </a:prstGeom>
                    <a:noFill/>
                  </pic:spPr>
                </pic:pic>
              </a:graphicData>
            </a:graphic>
          </wp:inline>
        </w:drawing>
      </w:r>
    </w:p>
    <w:p w14:paraId="46887837" w14:textId="41730787" w:rsidR="00A66441" w:rsidRDefault="00A66441" w:rsidP="00FC5B1B">
      <w:pPr>
        <w:spacing w:after="0" w:line="240" w:lineRule="auto"/>
        <w:jc w:val="both"/>
        <w:rPr>
          <w:rFonts w:ascii="Calibri" w:eastAsia="Times New Roman" w:hAnsi="Calibri" w:cs="Calibri"/>
          <w:b/>
          <w:smallCaps/>
          <w:sz w:val="24"/>
          <w:szCs w:val="24"/>
          <w:lang w:eastAsia="fr-FR"/>
        </w:rPr>
      </w:pPr>
    </w:p>
    <w:p w14:paraId="40496C39" w14:textId="525F6A13" w:rsidR="009C4D15" w:rsidRPr="00E7285F" w:rsidRDefault="009C4D15"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E7285F">
        <w:rPr>
          <w:rFonts w:ascii="Calibri" w:eastAsia="Times New Roman" w:hAnsi="Calibri" w:cs="Calibri"/>
          <w:b/>
          <w:smallCaps/>
          <w:sz w:val="24"/>
          <w:szCs w:val="24"/>
          <w:lang w:eastAsia="fr-FR"/>
        </w:rPr>
        <w:t>Canal d’</w:t>
      </w:r>
      <w:r w:rsidR="00E05883">
        <w:rPr>
          <w:rFonts w:ascii="Calibri" w:eastAsia="Times New Roman" w:hAnsi="Calibri" w:cs="Calibri"/>
          <w:b/>
          <w:smallCaps/>
          <w:sz w:val="24"/>
          <w:szCs w:val="24"/>
          <w:lang w:eastAsia="fr-FR"/>
        </w:rPr>
        <w:t>initiation du mandat</w:t>
      </w:r>
      <w:r w:rsidRPr="00E7285F">
        <w:rPr>
          <w:rFonts w:ascii="Calibri" w:eastAsia="Times New Roman" w:hAnsi="Calibri" w:cs="Calibri"/>
          <w:b/>
          <w:smallCaps/>
          <w:sz w:val="24"/>
          <w:szCs w:val="24"/>
          <w:lang w:eastAsia="fr-FR"/>
        </w:rPr>
        <w:t xml:space="preserve"> :</w:t>
      </w:r>
    </w:p>
    <w:p w14:paraId="5BC99D66" w14:textId="77777777" w:rsidR="009C4D15" w:rsidRPr="00E7285F" w:rsidRDefault="009C4D15" w:rsidP="009C4D15">
      <w:pPr>
        <w:spacing w:after="0" w:line="240" w:lineRule="auto"/>
        <w:jc w:val="both"/>
        <w:rPr>
          <w:rFonts w:ascii="Calibri" w:eastAsia="Times New Roman" w:hAnsi="Calibri" w:cs="Calibri"/>
          <w:b/>
          <w:smallCaps/>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7370"/>
      </w:tblGrid>
      <w:tr w:rsidR="009C4D15" w:rsidRPr="004B729A" w14:paraId="7F6995D1" w14:textId="77777777" w:rsidTr="009C4D15">
        <w:trPr>
          <w:trHeight w:val="226"/>
        </w:trPr>
        <w:tc>
          <w:tcPr>
            <w:tcW w:w="2268" w:type="dxa"/>
            <w:tcMar>
              <w:top w:w="85" w:type="dxa"/>
              <w:left w:w="0" w:type="dxa"/>
              <w:bottom w:w="57" w:type="dxa"/>
              <w:right w:w="0" w:type="dxa"/>
            </w:tcMar>
            <w:hideMark/>
          </w:tcPr>
          <w:p w14:paraId="60A831F6" w14:textId="77777777" w:rsidR="009C4D15" w:rsidRPr="004B729A" w:rsidRDefault="00427081" w:rsidP="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Électronique</w:t>
            </w:r>
          </w:p>
        </w:tc>
        <w:tc>
          <w:tcPr>
            <w:tcW w:w="7370" w:type="dxa"/>
            <w:tcMar>
              <w:top w:w="85" w:type="dxa"/>
              <w:left w:w="0" w:type="dxa"/>
              <w:bottom w:w="57" w:type="dxa"/>
              <w:right w:w="0" w:type="dxa"/>
            </w:tcMar>
            <w:hideMark/>
          </w:tcPr>
          <w:p w14:paraId="2F919764" w14:textId="77777777" w:rsidR="009C4D15" w:rsidRPr="004B729A" w:rsidRDefault="00427081"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Internet + télématique.</w:t>
            </w:r>
          </w:p>
        </w:tc>
      </w:tr>
      <w:tr w:rsidR="009C4D15" w:rsidRPr="004B729A" w14:paraId="3C4CCF4D" w14:textId="77777777" w:rsidTr="009C4D15">
        <w:trPr>
          <w:trHeight w:val="226"/>
        </w:trPr>
        <w:tc>
          <w:tcPr>
            <w:tcW w:w="2268" w:type="dxa"/>
            <w:tcMar>
              <w:top w:w="57" w:type="dxa"/>
              <w:left w:w="0" w:type="dxa"/>
              <w:bottom w:w="85" w:type="dxa"/>
              <w:right w:w="0" w:type="dxa"/>
            </w:tcMar>
            <w:hideMark/>
          </w:tcPr>
          <w:p w14:paraId="10A55F80" w14:textId="77777777" w:rsidR="009C4D15" w:rsidRPr="004B729A" w:rsidRDefault="00427081"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Internet</w:t>
            </w:r>
          </w:p>
        </w:tc>
        <w:tc>
          <w:tcPr>
            <w:tcW w:w="7370" w:type="dxa"/>
            <w:tcMar>
              <w:top w:w="57" w:type="dxa"/>
              <w:left w:w="0" w:type="dxa"/>
              <w:bottom w:w="85" w:type="dxa"/>
              <w:right w:w="0" w:type="dxa"/>
            </w:tcMar>
            <w:hideMark/>
          </w:tcPr>
          <w:p w14:paraId="334D6C9F" w14:textId="77777777" w:rsidR="009C4D15" w:rsidRPr="004B729A" w:rsidRDefault="00427081"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Mandat de prélèvement émis depuis un canal internet (site de banque en ligne, site ou application mobile du créancier).</w:t>
            </w:r>
          </w:p>
        </w:tc>
      </w:tr>
      <w:tr w:rsidR="00427081" w:rsidRPr="004B729A" w14:paraId="567A2470" w14:textId="77777777" w:rsidTr="009C4D15">
        <w:trPr>
          <w:trHeight w:val="226"/>
        </w:trPr>
        <w:tc>
          <w:tcPr>
            <w:tcW w:w="2268" w:type="dxa"/>
            <w:tcMar>
              <w:top w:w="57" w:type="dxa"/>
              <w:left w:w="0" w:type="dxa"/>
              <w:bottom w:w="85" w:type="dxa"/>
              <w:right w:w="0" w:type="dxa"/>
            </w:tcMar>
          </w:tcPr>
          <w:p w14:paraId="69B99802" w14:textId="77777777" w:rsidR="00427081" w:rsidRPr="004B729A" w:rsidRDefault="00427081"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Télématique </w:t>
            </w:r>
          </w:p>
        </w:tc>
        <w:tc>
          <w:tcPr>
            <w:tcW w:w="7370" w:type="dxa"/>
            <w:tcMar>
              <w:top w:w="57" w:type="dxa"/>
              <w:left w:w="0" w:type="dxa"/>
              <w:bottom w:w="85" w:type="dxa"/>
              <w:right w:w="0" w:type="dxa"/>
            </w:tcMar>
          </w:tcPr>
          <w:p w14:paraId="1009792B" w14:textId="77777777" w:rsidR="00427081" w:rsidRPr="004B729A" w:rsidRDefault="00427081" w:rsidP="00427081">
            <w:pPr>
              <w:suppressAutoHyphens/>
              <w:autoSpaceDE w:val="0"/>
              <w:autoSpaceDN w:val="0"/>
              <w:adjustRightInd w:val="0"/>
              <w:spacing w:after="0" w:line="288" w:lineRule="auto"/>
              <w:ind w:left="57" w:right="57"/>
              <w:textAlignment w:val="center"/>
              <w:rPr>
                <w:rFonts w:cstheme="minorHAnsi"/>
              </w:rPr>
            </w:pPr>
            <w:r w:rsidRPr="004B729A">
              <w:rPr>
                <w:rFonts w:cstheme="minorHAnsi"/>
              </w:rPr>
              <w:t>Mandat de prélèvement validé via d’autres canaux électroniques, hors site internet et application mobile de la banque ou du créancier.</w:t>
            </w:r>
          </w:p>
        </w:tc>
      </w:tr>
      <w:tr w:rsidR="00427081" w:rsidRPr="004B729A" w14:paraId="60B18212" w14:textId="77777777" w:rsidTr="009C4D15">
        <w:trPr>
          <w:trHeight w:val="226"/>
        </w:trPr>
        <w:tc>
          <w:tcPr>
            <w:tcW w:w="2268" w:type="dxa"/>
            <w:tcMar>
              <w:top w:w="57" w:type="dxa"/>
              <w:left w:w="0" w:type="dxa"/>
              <w:bottom w:w="85" w:type="dxa"/>
              <w:right w:w="0" w:type="dxa"/>
            </w:tcMar>
          </w:tcPr>
          <w:p w14:paraId="26D4B0E9" w14:textId="77777777" w:rsidR="00427081" w:rsidRPr="004B729A" w:rsidRDefault="00427081" w:rsidP="009C4D15">
            <w:pPr>
              <w:suppressAutoHyphens/>
              <w:autoSpaceDE w:val="0"/>
              <w:autoSpaceDN w:val="0"/>
              <w:adjustRightInd w:val="0"/>
              <w:spacing w:after="0" w:line="288" w:lineRule="auto"/>
              <w:ind w:left="57" w:right="57"/>
              <w:textAlignment w:val="center"/>
              <w:rPr>
                <w:rFonts w:cstheme="minorHAnsi"/>
              </w:rPr>
            </w:pPr>
            <w:r w:rsidRPr="004B729A">
              <w:rPr>
                <w:rFonts w:cstheme="minorHAnsi"/>
              </w:rPr>
              <w:t>Papier</w:t>
            </w:r>
          </w:p>
        </w:tc>
        <w:tc>
          <w:tcPr>
            <w:tcW w:w="7370" w:type="dxa"/>
            <w:tcMar>
              <w:top w:w="57" w:type="dxa"/>
              <w:left w:w="0" w:type="dxa"/>
              <w:bottom w:w="85" w:type="dxa"/>
              <w:right w:w="0" w:type="dxa"/>
            </w:tcMar>
          </w:tcPr>
          <w:p w14:paraId="4893946A" w14:textId="77777777" w:rsidR="00427081" w:rsidRPr="004B729A" w:rsidRDefault="00427081" w:rsidP="009C4D15">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Mandat de prélèvement collecté par</w:t>
            </w:r>
            <w:r w:rsidR="00300FC1" w:rsidRPr="004B729A">
              <w:rPr>
                <w:rFonts w:cstheme="minorHAnsi"/>
              </w:rPr>
              <w:t xml:space="preserve"> un canal de type :</w:t>
            </w:r>
            <w:r w:rsidRPr="004B729A">
              <w:rPr>
                <w:rFonts w:cstheme="minorHAnsi"/>
              </w:rPr>
              <w:t xml:space="preserve"> courrier, formulaire, courriel, télécopie ou téléphone.</w:t>
            </w:r>
            <w:r w:rsidR="00FE0804" w:rsidRPr="004B729A">
              <w:rPr>
                <w:rFonts w:cstheme="minorHAnsi"/>
              </w:rPr>
              <w:t xml:space="preserve"> Ces canaux ont en commun de nécessiter la re-saisie des instructions de paiement du payeur.</w:t>
            </w:r>
          </w:p>
        </w:tc>
      </w:tr>
    </w:tbl>
    <w:p w14:paraId="14D7C508" w14:textId="77777777" w:rsidR="009C4D15" w:rsidRPr="00A15CC4" w:rsidRDefault="009C4D15" w:rsidP="00FC5B1B">
      <w:pPr>
        <w:spacing w:after="0" w:line="240" w:lineRule="auto"/>
        <w:jc w:val="both"/>
        <w:rPr>
          <w:rFonts w:ascii="Calibri" w:eastAsia="Times New Roman" w:hAnsi="Calibri" w:cs="Calibri"/>
          <w:b/>
          <w:smallCaps/>
          <w:sz w:val="24"/>
          <w:szCs w:val="24"/>
          <w:lang w:eastAsia="fr-FR"/>
        </w:rPr>
      </w:pPr>
    </w:p>
    <w:p w14:paraId="34AE8B3D" w14:textId="77777777" w:rsidR="00A2211E" w:rsidRPr="00A15CC4" w:rsidRDefault="00A2211E"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A15CC4">
        <w:rPr>
          <w:rFonts w:ascii="Calibri" w:eastAsia="Times New Roman" w:hAnsi="Calibri" w:cs="Calibri"/>
          <w:b/>
          <w:smallCaps/>
          <w:sz w:val="24"/>
          <w:szCs w:val="24"/>
          <w:lang w:eastAsia="fr-FR"/>
        </w:rPr>
        <w:t>zone géographique :</w:t>
      </w:r>
    </w:p>
    <w:p w14:paraId="27207A01" w14:textId="77777777" w:rsidR="009C4D15" w:rsidRPr="00A15CC4" w:rsidRDefault="009C4D15" w:rsidP="00FC5B1B">
      <w:pPr>
        <w:spacing w:after="0" w:line="240" w:lineRule="auto"/>
        <w:jc w:val="both"/>
        <w:rPr>
          <w:rFonts w:ascii="Calibri" w:eastAsia="Times New Roman" w:hAnsi="Calibri" w:cs="Calibri"/>
          <w:b/>
          <w:smallCaps/>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7370"/>
      </w:tblGrid>
      <w:tr w:rsidR="005B4CA5" w:rsidRPr="004B729A" w14:paraId="7E8B247C" w14:textId="77777777" w:rsidTr="001441AB">
        <w:trPr>
          <w:trHeight w:val="226"/>
        </w:trPr>
        <w:tc>
          <w:tcPr>
            <w:tcW w:w="2268" w:type="dxa"/>
            <w:tcMar>
              <w:top w:w="85" w:type="dxa"/>
              <w:left w:w="0" w:type="dxa"/>
              <w:bottom w:w="57" w:type="dxa"/>
              <w:right w:w="0" w:type="dxa"/>
            </w:tcMar>
            <w:hideMark/>
          </w:tcPr>
          <w:p w14:paraId="23F53FD9" w14:textId="4B771959" w:rsidR="005B4CA5" w:rsidRPr="004B729A" w:rsidRDefault="005B4CA5" w:rsidP="00466319">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Prélèvement </w:t>
            </w:r>
            <w:r w:rsidR="00466319">
              <w:rPr>
                <w:rFonts w:cstheme="minorHAnsi"/>
              </w:rPr>
              <w:t>local</w:t>
            </w:r>
          </w:p>
        </w:tc>
        <w:tc>
          <w:tcPr>
            <w:tcW w:w="7370" w:type="dxa"/>
            <w:tcMar>
              <w:top w:w="85" w:type="dxa"/>
              <w:left w:w="0" w:type="dxa"/>
              <w:bottom w:w="57" w:type="dxa"/>
              <w:right w:w="0" w:type="dxa"/>
            </w:tcMar>
            <w:hideMark/>
          </w:tcPr>
          <w:p w14:paraId="129F2640" w14:textId="7AE47A67" w:rsidR="005B4CA5" w:rsidRPr="004B729A" w:rsidRDefault="00092A2D" w:rsidP="00466319">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 xml:space="preserve">Prélèvement émis vers un PSP du payeur situé </w:t>
            </w:r>
            <w:r w:rsidR="00466319">
              <w:rPr>
                <w:rFonts w:cstheme="minorHAnsi"/>
              </w:rPr>
              <w:t>dans la collectivité du déclarant</w:t>
            </w:r>
            <w:r w:rsidRPr="004B729A">
              <w:rPr>
                <w:rFonts w:cstheme="minorHAnsi"/>
              </w:rPr>
              <w:t>.</w:t>
            </w:r>
          </w:p>
        </w:tc>
      </w:tr>
      <w:tr w:rsidR="00092A2D" w:rsidRPr="004B729A" w14:paraId="195416F1" w14:textId="77777777" w:rsidTr="001441AB">
        <w:trPr>
          <w:trHeight w:val="226"/>
        </w:trPr>
        <w:tc>
          <w:tcPr>
            <w:tcW w:w="2268" w:type="dxa"/>
            <w:tcMar>
              <w:top w:w="57" w:type="dxa"/>
              <w:left w:w="0" w:type="dxa"/>
              <w:bottom w:w="85" w:type="dxa"/>
              <w:right w:w="0" w:type="dxa"/>
            </w:tcMar>
            <w:hideMark/>
          </w:tcPr>
          <w:p w14:paraId="3B03B4F0" w14:textId="16C18DE4" w:rsidR="00092A2D" w:rsidRPr="004B729A" w:rsidRDefault="00092A2D" w:rsidP="00466319">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Prélèvement transfrontalier </w:t>
            </w:r>
            <w:r w:rsidR="00466319">
              <w:rPr>
                <w:rFonts w:cstheme="minorHAnsi"/>
              </w:rPr>
              <w:t>et intra COM du Pacifique</w:t>
            </w:r>
          </w:p>
        </w:tc>
        <w:tc>
          <w:tcPr>
            <w:tcW w:w="7370" w:type="dxa"/>
            <w:tcMar>
              <w:top w:w="57" w:type="dxa"/>
              <w:left w:w="0" w:type="dxa"/>
              <w:bottom w:w="85" w:type="dxa"/>
              <w:right w:w="0" w:type="dxa"/>
            </w:tcMar>
            <w:hideMark/>
          </w:tcPr>
          <w:p w14:paraId="184139D3" w14:textId="068C0B24" w:rsidR="00092A2D" w:rsidRPr="004B729A" w:rsidRDefault="00092A2D" w:rsidP="00466319">
            <w:pPr>
              <w:suppressAutoHyphens/>
              <w:autoSpaceDE w:val="0"/>
              <w:autoSpaceDN w:val="0"/>
              <w:adjustRightInd w:val="0"/>
              <w:spacing w:after="0" w:line="288" w:lineRule="auto"/>
              <w:ind w:left="57" w:right="57"/>
              <w:jc w:val="both"/>
              <w:textAlignment w:val="center"/>
              <w:rPr>
                <w:rFonts w:cstheme="minorHAnsi"/>
              </w:rPr>
            </w:pPr>
            <w:r w:rsidRPr="004B729A">
              <w:rPr>
                <w:rFonts w:cstheme="minorHAnsi"/>
              </w:rPr>
              <w:t>Prélèvement émis vers un PSP du payeur situé au sein d</w:t>
            </w:r>
            <w:r w:rsidR="00466319">
              <w:rPr>
                <w:rFonts w:cstheme="minorHAnsi"/>
              </w:rPr>
              <w:t xml:space="preserve">’une autre COM du Pacifique </w:t>
            </w:r>
            <w:r w:rsidR="00087892" w:rsidRPr="004B729A">
              <w:rPr>
                <w:rFonts w:cstheme="minorHAnsi"/>
              </w:rPr>
              <w:t xml:space="preserve">(hors </w:t>
            </w:r>
            <w:r w:rsidR="00466319">
              <w:rPr>
                <w:rFonts w:cstheme="minorHAnsi"/>
              </w:rPr>
              <w:t>COM du déclarant</w:t>
            </w:r>
            <w:r w:rsidR="00087892" w:rsidRPr="004B729A">
              <w:rPr>
                <w:rFonts w:cstheme="minorHAnsi"/>
              </w:rPr>
              <w:t>)</w:t>
            </w:r>
            <w:r w:rsidR="00466319">
              <w:rPr>
                <w:rFonts w:cstheme="minorHAnsi"/>
              </w:rPr>
              <w:t>.</w:t>
            </w:r>
          </w:p>
        </w:tc>
      </w:tr>
      <w:tr w:rsidR="00092A2D" w:rsidRPr="004B729A" w14:paraId="1E7C4208" w14:textId="77777777" w:rsidTr="001441AB">
        <w:trPr>
          <w:trHeight w:val="226"/>
        </w:trPr>
        <w:tc>
          <w:tcPr>
            <w:tcW w:w="2268" w:type="dxa"/>
            <w:tcMar>
              <w:top w:w="57" w:type="dxa"/>
              <w:left w:w="0" w:type="dxa"/>
              <w:bottom w:w="85" w:type="dxa"/>
              <w:right w:w="0" w:type="dxa"/>
            </w:tcMar>
          </w:tcPr>
          <w:p w14:paraId="4A00D35F" w14:textId="66736452" w:rsidR="00092A2D" w:rsidRPr="004B729A" w:rsidRDefault="00092A2D" w:rsidP="00466319">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Prélèvement </w:t>
            </w:r>
            <w:r w:rsidR="00466319">
              <w:rPr>
                <w:rFonts w:cstheme="minorHAnsi"/>
              </w:rPr>
              <w:t>transfrontalier et hors COM du Pacifique</w:t>
            </w:r>
            <w:r w:rsidRPr="004B729A">
              <w:rPr>
                <w:rFonts w:cstheme="minorHAnsi"/>
              </w:rPr>
              <w:t xml:space="preserve"> </w:t>
            </w:r>
          </w:p>
        </w:tc>
        <w:tc>
          <w:tcPr>
            <w:tcW w:w="7370" w:type="dxa"/>
            <w:tcMar>
              <w:top w:w="57" w:type="dxa"/>
              <w:left w:w="0" w:type="dxa"/>
              <w:bottom w:w="85" w:type="dxa"/>
              <w:right w:w="0" w:type="dxa"/>
            </w:tcMar>
          </w:tcPr>
          <w:p w14:paraId="1CB9C9B7" w14:textId="2A1628FF" w:rsidR="00092A2D" w:rsidRPr="004B729A" w:rsidRDefault="00092A2D" w:rsidP="00466319">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Prélèvement émis vers un PSP du payeur situé </w:t>
            </w:r>
            <w:r w:rsidR="00466319">
              <w:rPr>
                <w:rFonts w:cstheme="minorHAnsi"/>
              </w:rPr>
              <w:t>en Métropole ou DOM</w:t>
            </w:r>
            <w:r w:rsidRPr="004B729A">
              <w:rPr>
                <w:rFonts w:cstheme="minorHAnsi"/>
              </w:rPr>
              <w:t>.</w:t>
            </w:r>
          </w:p>
        </w:tc>
      </w:tr>
    </w:tbl>
    <w:p w14:paraId="703165D9" w14:textId="4F08D8CD" w:rsidR="00087892" w:rsidRDefault="00087892" w:rsidP="00087892">
      <w:pPr>
        <w:tabs>
          <w:tab w:val="left" w:pos="3845"/>
        </w:tabs>
        <w:spacing w:after="0" w:line="240" w:lineRule="auto"/>
        <w:jc w:val="both"/>
        <w:rPr>
          <w:rFonts w:ascii="Calibri" w:eastAsia="Times New Roman" w:hAnsi="Calibri" w:cs="Calibri"/>
          <w:b/>
          <w:smallCaps/>
          <w:sz w:val="24"/>
          <w:szCs w:val="24"/>
          <w:lang w:eastAsia="fr-FR"/>
        </w:rPr>
      </w:pPr>
    </w:p>
    <w:p w14:paraId="6B19EFD0" w14:textId="1EA63568" w:rsidR="00A34ABD" w:rsidRPr="00E7285F" w:rsidRDefault="00A34ABD"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E7285F">
        <w:rPr>
          <w:rFonts w:ascii="Calibri" w:eastAsia="Times New Roman" w:hAnsi="Calibri" w:cs="Calibri"/>
          <w:b/>
          <w:smallCaps/>
          <w:sz w:val="24"/>
          <w:szCs w:val="24"/>
          <w:lang w:eastAsia="fr-FR"/>
        </w:rPr>
        <w:t>Données à déclarer :</w:t>
      </w:r>
    </w:p>
    <w:p w14:paraId="695BA574" w14:textId="07E75545" w:rsidR="00E7285F" w:rsidRPr="00E7285F" w:rsidRDefault="00E7285F" w:rsidP="00E7285F">
      <w:pPr>
        <w:spacing w:after="0" w:line="240" w:lineRule="auto"/>
        <w:jc w:val="both"/>
        <w:rPr>
          <w:rFonts w:ascii="Calibri" w:eastAsia="Times New Roman" w:hAnsi="Calibri" w:cs="Calibri"/>
          <w:b/>
          <w:smallCaps/>
          <w:sz w:val="24"/>
          <w:szCs w:val="24"/>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6332"/>
        <w:gridCol w:w="1276"/>
        <w:gridCol w:w="1134"/>
      </w:tblGrid>
      <w:tr w:rsidR="00E7285F" w:rsidRPr="002A4BE0" w14:paraId="53716359" w14:textId="77777777" w:rsidTr="00E7285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6804" w:type="dxa"/>
            <w:gridSpan w:val="3"/>
            <w:tcBorders>
              <w:top w:val="single" w:sz="18" w:space="0" w:color="5B9BD5" w:themeColor="accent1"/>
              <w:bottom w:val="single" w:sz="18" w:space="0" w:color="5B9BD5" w:themeColor="accent1"/>
              <w:right w:val="nil"/>
            </w:tcBorders>
            <w:noWrap/>
          </w:tcPr>
          <w:p w14:paraId="47E95431" w14:textId="77777777" w:rsidR="00E7285F" w:rsidRPr="007C208D" w:rsidRDefault="00E7285F" w:rsidP="00104162">
            <w:pPr>
              <w:jc w:val="center"/>
              <w:rPr>
                <w:rFonts w:ascii="Calibri" w:hAnsi="Calibri"/>
                <w:sz w:val="18"/>
              </w:rPr>
            </w:pPr>
          </w:p>
        </w:tc>
        <w:tc>
          <w:tcPr>
            <w:tcW w:w="2410"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5D4FA4C8" w14:textId="7A45F083" w:rsidR="00E7285F" w:rsidRPr="002A4BE0" w:rsidRDefault="00E7285F" w:rsidP="00DF31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sidRPr="002A4BE0">
              <w:rPr>
                <w:rFonts w:cstheme="minorHAnsi"/>
                <w:bCs w:val="0"/>
                <w:sz w:val="14"/>
                <w:szCs w:val="18"/>
              </w:rPr>
              <w:t xml:space="preserve">Par zone géographique de localisation de la contrepartie (COM, Autres COM et  </w:t>
            </w:r>
            <w:r w:rsidR="00DF3114" w:rsidRPr="002A4BE0">
              <w:rPr>
                <w:rFonts w:cstheme="minorHAnsi"/>
                <w:bCs w:val="0"/>
                <w:sz w:val="14"/>
                <w:szCs w:val="18"/>
              </w:rPr>
              <w:t xml:space="preserve">métropole </w:t>
            </w:r>
            <w:r w:rsidRPr="002A4BE0">
              <w:rPr>
                <w:rFonts w:cstheme="minorHAnsi"/>
                <w:bCs w:val="0"/>
                <w:sz w:val="14"/>
                <w:szCs w:val="18"/>
              </w:rPr>
              <w:t>et</w:t>
            </w:r>
            <w:r w:rsidR="00DF3114" w:rsidRPr="002A4BE0">
              <w:rPr>
                <w:rFonts w:cstheme="minorHAnsi"/>
                <w:bCs w:val="0"/>
                <w:sz w:val="14"/>
                <w:szCs w:val="18"/>
              </w:rPr>
              <w:t xml:space="preserve"> </w:t>
            </w:r>
            <w:r w:rsidRPr="002A4BE0">
              <w:rPr>
                <w:rFonts w:cstheme="minorHAnsi"/>
                <w:bCs w:val="0"/>
                <w:sz w:val="14"/>
                <w:szCs w:val="18"/>
              </w:rPr>
              <w:t>DOM)</w:t>
            </w:r>
          </w:p>
        </w:tc>
      </w:tr>
      <w:tr w:rsidR="00E7285F" w:rsidRPr="00BC0BAC" w14:paraId="6D2DE252" w14:textId="77777777" w:rsidTr="00E7285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6804" w:type="dxa"/>
            <w:gridSpan w:val="3"/>
            <w:tcBorders>
              <w:top w:val="single" w:sz="18" w:space="0" w:color="5B9BD5" w:themeColor="accent1"/>
              <w:bottom w:val="single" w:sz="18" w:space="0" w:color="5B9BD5" w:themeColor="accent1"/>
            </w:tcBorders>
            <w:noWrap/>
          </w:tcPr>
          <w:p w14:paraId="3FFD2D3E" w14:textId="77777777" w:rsidR="00E7285F" w:rsidRPr="007C208D" w:rsidRDefault="00E7285F" w:rsidP="00104162">
            <w:pPr>
              <w:jc w:val="center"/>
              <w:rPr>
                <w:rFonts w:ascii="Calibri" w:hAnsi="Calibri"/>
                <w:sz w:val="18"/>
              </w:rPr>
            </w:pPr>
          </w:p>
        </w:tc>
        <w:tc>
          <w:tcPr>
            <w:tcW w:w="1276"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6EBD6A2E" w14:textId="77777777" w:rsidR="00E7285F" w:rsidRPr="007D187B" w:rsidRDefault="00E7285F" w:rsidP="001041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1134" w:type="dxa"/>
            <w:tcBorders>
              <w:top w:val="single" w:sz="18" w:space="0" w:color="5B9BD5" w:themeColor="accent1"/>
              <w:left w:val="single" w:sz="2" w:space="0" w:color="5B9BD5" w:themeColor="accent1"/>
              <w:bottom w:val="single" w:sz="18" w:space="0" w:color="5B9BD5" w:themeColor="accent1"/>
            </w:tcBorders>
            <w:shd w:val="solid" w:color="FFFFFF" w:fill="000000"/>
          </w:tcPr>
          <w:p w14:paraId="739F4B90" w14:textId="77777777" w:rsidR="00E7285F" w:rsidRPr="007D187B" w:rsidRDefault="00E7285F" w:rsidP="001041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4122C009" w14:textId="77777777" w:rsidR="00E7285F" w:rsidRPr="007D187B" w:rsidRDefault="00E7285F" w:rsidP="001041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E7285F" w:rsidRPr="00BC0BAC" w14:paraId="60F86DD5" w14:textId="77777777" w:rsidTr="00E7285F">
        <w:trPr>
          <w:cantSplit/>
          <w:trHeight w:val="300"/>
        </w:trPr>
        <w:tc>
          <w:tcPr>
            <w:cnfStyle w:val="001000000000" w:firstRow="0" w:lastRow="0" w:firstColumn="1" w:lastColumn="0" w:oddVBand="0" w:evenVBand="0" w:oddHBand="0" w:evenHBand="0" w:firstRowFirstColumn="0" w:firstRowLastColumn="0" w:lastRowFirstColumn="0" w:lastRowLastColumn="0"/>
            <w:tcW w:w="6804" w:type="dxa"/>
            <w:gridSpan w:val="3"/>
            <w:tcBorders>
              <w:top w:val="single" w:sz="18" w:space="0" w:color="5B9BD5" w:themeColor="accent1"/>
              <w:bottom w:val="single" w:sz="18" w:space="0" w:color="5B9BD5" w:themeColor="accent1"/>
            </w:tcBorders>
            <w:noWrap/>
          </w:tcPr>
          <w:p w14:paraId="145067D1" w14:textId="1154526F" w:rsidR="00E7285F" w:rsidRDefault="00903E08" w:rsidP="00E7285F">
            <w:pPr>
              <w:jc w:val="both"/>
              <w:rPr>
                <w:rFonts w:ascii="Calibri" w:hAnsi="Calibri"/>
                <w:sz w:val="18"/>
              </w:rPr>
            </w:pPr>
            <w:r>
              <w:rPr>
                <w:rFonts w:ascii="Calibri" w:hAnsi="Calibri" w:cs="Calibri"/>
                <w:bCs w:val="0"/>
                <w:sz w:val="18"/>
                <w:szCs w:val="18"/>
              </w:rPr>
              <w:t xml:space="preserve">(1) </w:t>
            </w:r>
            <w:r w:rsidR="00E7285F">
              <w:rPr>
                <w:rFonts w:ascii="Calibri" w:hAnsi="Calibri" w:cs="Calibri"/>
                <w:bCs w:val="0"/>
                <w:sz w:val="18"/>
                <w:szCs w:val="18"/>
              </w:rPr>
              <w:t>Fraude brute sur prélèvements émis par l’établissement</w:t>
            </w:r>
          </w:p>
        </w:tc>
        <w:tc>
          <w:tcPr>
            <w:tcW w:w="1276" w:type="dxa"/>
            <w:tcBorders>
              <w:top w:val="single" w:sz="18" w:space="0" w:color="5B9BD5" w:themeColor="accent1"/>
            </w:tcBorders>
          </w:tcPr>
          <w:p w14:paraId="6BAB727F" w14:textId="77777777" w:rsidR="00E7285F" w:rsidRPr="00ED292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1134" w:type="dxa"/>
            <w:tcBorders>
              <w:top w:val="single" w:sz="18" w:space="0" w:color="5B9BD5" w:themeColor="accent1"/>
            </w:tcBorders>
          </w:tcPr>
          <w:p w14:paraId="2B546D78" w14:textId="77777777" w:rsidR="00E7285F" w:rsidRPr="00ED292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E7285F" w:rsidRPr="00BC0BAC" w14:paraId="67ED2C2C" w14:textId="77777777" w:rsidTr="00E7285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8" w:space="0" w:color="5B9BD5" w:themeColor="accent1"/>
            </w:tcBorders>
            <w:noWrap/>
            <w:hideMark/>
          </w:tcPr>
          <w:p w14:paraId="3B719512" w14:textId="77777777" w:rsidR="00E7285F" w:rsidRPr="00BC0BAC" w:rsidRDefault="00E7285F" w:rsidP="00104162">
            <w:pPr>
              <w:rPr>
                <w:rFonts w:ascii="Calibri" w:eastAsia="Times New Roman" w:hAnsi="Calibri" w:cs="Calibri"/>
                <w:i/>
                <w:sz w:val="18"/>
                <w:szCs w:val="18"/>
                <w:lang w:eastAsia="fr-FR"/>
              </w:rPr>
            </w:pPr>
          </w:p>
        </w:tc>
        <w:tc>
          <w:tcPr>
            <w:tcW w:w="6568" w:type="dxa"/>
            <w:gridSpan w:val="2"/>
            <w:tcBorders>
              <w:top w:val="single" w:sz="4" w:space="0" w:color="4472C4" w:themeColor="accent5"/>
              <w:bottom w:val="single" w:sz="18" w:space="0" w:color="5B9BD5" w:themeColor="accent1"/>
            </w:tcBorders>
            <w:noWrap/>
            <w:hideMark/>
          </w:tcPr>
          <w:p w14:paraId="0F7097CD" w14:textId="5AFF926D" w:rsidR="00E7285F" w:rsidRPr="008C7EC4" w:rsidRDefault="00903E08" w:rsidP="00E7285F">
            <w:pPr>
              <w:jc w:val="both"/>
              <w:cnfStyle w:val="000000100000" w:firstRow="0" w:lastRow="0" w:firstColumn="0" w:lastColumn="0" w:oddVBand="0" w:evenVBand="0" w:oddHBand="1" w:evenHBand="0" w:firstRowFirstColumn="0" w:firstRowLastColumn="0" w:lastRowFirstColumn="0" w:lastRowLastColumn="0"/>
              <w:rPr>
                <w:rFonts w:ascii="Calibri" w:hAnsi="Calibri"/>
                <w:b/>
                <w:sz w:val="18"/>
                <w:highlight w:val="green"/>
              </w:rPr>
            </w:pPr>
            <w:r>
              <w:rPr>
                <w:rFonts w:ascii="Calibri" w:hAnsi="Calibri"/>
                <w:b/>
                <w:sz w:val="18"/>
              </w:rPr>
              <w:t xml:space="preserve">(2) </w:t>
            </w:r>
            <w:r w:rsidR="00E7285F" w:rsidRPr="007B4803">
              <w:rPr>
                <w:rFonts w:ascii="Calibri" w:hAnsi="Calibri"/>
                <w:b/>
                <w:sz w:val="18"/>
              </w:rPr>
              <w:t xml:space="preserve">Dont </w:t>
            </w:r>
            <w:r w:rsidR="00E7285F">
              <w:rPr>
                <w:rFonts w:ascii="Calibri" w:hAnsi="Calibri"/>
                <w:b/>
                <w:sz w:val="18"/>
              </w:rPr>
              <w:t>prélèvements consentis par mandat électronique</w:t>
            </w:r>
          </w:p>
        </w:tc>
        <w:tc>
          <w:tcPr>
            <w:tcW w:w="1276" w:type="dxa"/>
            <w:tcBorders>
              <w:top w:val="single" w:sz="4" w:space="0" w:color="4472C4" w:themeColor="accent5"/>
              <w:bottom w:val="single" w:sz="18" w:space="0" w:color="5B9BD5" w:themeColor="accent1"/>
            </w:tcBorders>
          </w:tcPr>
          <w:p w14:paraId="6D7C5927" w14:textId="77777777" w:rsidR="00E7285F"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4472C4" w:themeColor="accent5"/>
              <w:bottom w:val="single" w:sz="18" w:space="0" w:color="5B9BD5" w:themeColor="accent1"/>
            </w:tcBorders>
          </w:tcPr>
          <w:p w14:paraId="56752A86" w14:textId="77777777" w:rsidR="00E7285F"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7285F" w:rsidRPr="00BC0BAC" w14:paraId="57CE4C46" w14:textId="77777777" w:rsidTr="00E7285F">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tcPr>
          <w:p w14:paraId="10C4777E" w14:textId="77777777" w:rsidR="00E7285F" w:rsidRPr="00BC0BAC" w:rsidRDefault="00E7285F" w:rsidP="00104162">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0070C0"/>
            </w:tcBorders>
            <w:noWrap/>
          </w:tcPr>
          <w:p w14:paraId="5C28D8A4" w14:textId="77777777" w:rsidR="00E7285F" w:rsidRPr="00A675A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332" w:type="dxa"/>
            <w:tcBorders>
              <w:top w:val="single" w:sz="18" w:space="0" w:color="5B9BD5" w:themeColor="accent1"/>
              <w:bottom w:val="single" w:sz="4" w:space="0" w:color="0070C0"/>
            </w:tcBorders>
          </w:tcPr>
          <w:p w14:paraId="260BEA70" w14:textId="3DE3391E" w:rsidR="00E7285F" w:rsidRPr="006B299B" w:rsidRDefault="00903E08" w:rsidP="00E728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(3) </w:t>
            </w:r>
            <w:r w:rsidR="00E7285F" w:rsidRPr="006B299B">
              <w:rPr>
                <w:rFonts w:ascii="Calibri" w:hAnsi="Calibri"/>
                <w:sz w:val="18"/>
              </w:rPr>
              <w:t xml:space="preserve">Dont </w:t>
            </w:r>
            <w:r w:rsidR="00E7285F">
              <w:rPr>
                <w:rFonts w:ascii="Calibri" w:hAnsi="Calibri"/>
                <w:sz w:val="18"/>
              </w:rPr>
              <w:t>fraude de type « faux » (absence d’autorisation, …)</w:t>
            </w:r>
          </w:p>
        </w:tc>
        <w:tc>
          <w:tcPr>
            <w:tcW w:w="1276" w:type="dxa"/>
            <w:tcBorders>
              <w:top w:val="single" w:sz="18" w:space="0" w:color="5B9BD5" w:themeColor="accent1"/>
              <w:bottom w:val="single" w:sz="4" w:space="0" w:color="0070C0"/>
            </w:tcBorders>
          </w:tcPr>
          <w:p w14:paraId="322DA2E1" w14:textId="77777777" w:rsidR="00E7285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0070C0"/>
            </w:tcBorders>
          </w:tcPr>
          <w:p w14:paraId="1BCE6390" w14:textId="77777777" w:rsidR="00E7285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7285F" w:rsidRPr="00BC0BAC" w14:paraId="738465C6" w14:textId="77777777" w:rsidTr="00E7285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205105C7" w14:textId="77777777" w:rsidR="00E7285F" w:rsidRPr="00BC0BAC" w:rsidRDefault="00E7285F"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5F576FCB" w14:textId="77777777" w:rsidR="00E7285F" w:rsidRPr="00A675AF"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332" w:type="dxa"/>
            <w:tcBorders>
              <w:top w:val="single" w:sz="4" w:space="0" w:color="0070C0"/>
              <w:bottom w:val="single" w:sz="4" w:space="0" w:color="0070C0"/>
            </w:tcBorders>
          </w:tcPr>
          <w:p w14:paraId="3868AA0B" w14:textId="49E7E618" w:rsidR="00E7285F" w:rsidRPr="006B299B" w:rsidRDefault="00903E08" w:rsidP="00E728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(4) </w:t>
            </w:r>
            <w:r w:rsidR="00E7285F" w:rsidRPr="006B299B">
              <w:rPr>
                <w:rFonts w:ascii="Calibri" w:hAnsi="Calibri"/>
                <w:sz w:val="18"/>
              </w:rPr>
              <w:t xml:space="preserve">Dont </w:t>
            </w:r>
            <w:r w:rsidR="00E7285F">
              <w:rPr>
                <w:rFonts w:ascii="Calibri" w:hAnsi="Calibri"/>
                <w:sz w:val="18"/>
              </w:rPr>
              <w:t>fraude de type « détournement »</w:t>
            </w:r>
          </w:p>
        </w:tc>
        <w:tc>
          <w:tcPr>
            <w:tcW w:w="1276" w:type="dxa"/>
            <w:tcBorders>
              <w:top w:val="single" w:sz="4" w:space="0" w:color="0070C0"/>
              <w:bottom w:val="single" w:sz="4" w:space="0" w:color="0070C0"/>
            </w:tcBorders>
          </w:tcPr>
          <w:p w14:paraId="22504609" w14:textId="77777777" w:rsidR="00E7285F"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4" w:space="0" w:color="0070C0"/>
              <w:bottom w:val="single" w:sz="4" w:space="0" w:color="0070C0"/>
            </w:tcBorders>
          </w:tcPr>
          <w:p w14:paraId="7C9B792B" w14:textId="77777777" w:rsidR="00E7285F"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7285F" w:rsidRPr="00BC0BAC" w14:paraId="5AA705F0" w14:textId="77777777" w:rsidTr="00E7285F">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4472C4" w:themeColor="accent5"/>
              <w:bottom w:val="single" w:sz="18" w:space="0" w:color="5B9BD5" w:themeColor="accent1"/>
            </w:tcBorders>
            <w:noWrap/>
            <w:hideMark/>
          </w:tcPr>
          <w:p w14:paraId="47FC0416" w14:textId="77777777" w:rsidR="00E7285F" w:rsidRPr="00BC0BAC" w:rsidRDefault="00E7285F" w:rsidP="00104162">
            <w:pPr>
              <w:rPr>
                <w:rFonts w:ascii="Calibri" w:eastAsia="Times New Roman" w:hAnsi="Calibri" w:cs="Calibri"/>
                <w:i/>
                <w:sz w:val="18"/>
                <w:szCs w:val="18"/>
                <w:lang w:eastAsia="fr-FR"/>
              </w:rPr>
            </w:pPr>
          </w:p>
        </w:tc>
        <w:tc>
          <w:tcPr>
            <w:tcW w:w="6568" w:type="dxa"/>
            <w:gridSpan w:val="2"/>
            <w:tcBorders>
              <w:top w:val="single" w:sz="4" w:space="0" w:color="4472C4" w:themeColor="accent5"/>
              <w:bottom w:val="single" w:sz="18" w:space="0" w:color="5B9BD5" w:themeColor="accent1"/>
            </w:tcBorders>
            <w:noWrap/>
            <w:hideMark/>
          </w:tcPr>
          <w:p w14:paraId="2A358E72" w14:textId="023DE1C5" w:rsidR="00E7285F" w:rsidRPr="008C7EC4" w:rsidRDefault="00903E08" w:rsidP="00E7285F">
            <w:pPr>
              <w:jc w:val="both"/>
              <w:cnfStyle w:val="000000000000" w:firstRow="0" w:lastRow="0" w:firstColumn="0" w:lastColumn="0" w:oddVBand="0" w:evenVBand="0" w:oddHBand="0" w:evenHBand="0" w:firstRowFirstColumn="0" w:firstRowLastColumn="0" w:lastRowFirstColumn="0" w:lastRowLastColumn="0"/>
              <w:rPr>
                <w:rFonts w:ascii="Calibri" w:hAnsi="Calibri"/>
                <w:b/>
                <w:sz w:val="18"/>
                <w:highlight w:val="green"/>
              </w:rPr>
            </w:pPr>
            <w:r>
              <w:rPr>
                <w:rFonts w:ascii="Calibri" w:hAnsi="Calibri"/>
                <w:b/>
                <w:sz w:val="18"/>
              </w:rPr>
              <w:t xml:space="preserve">(5) </w:t>
            </w:r>
            <w:r w:rsidR="00E7285F" w:rsidRPr="007B4803">
              <w:rPr>
                <w:rFonts w:ascii="Calibri" w:hAnsi="Calibri"/>
                <w:b/>
                <w:sz w:val="18"/>
              </w:rPr>
              <w:t xml:space="preserve">Dont </w:t>
            </w:r>
            <w:r w:rsidR="00E7285F">
              <w:rPr>
                <w:rFonts w:ascii="Calibri" w:hAnsi="Calibri"/>
                <w:b/>
                <w:sz w:val="18"/>
              </w:rPr>
              <w:t>prélèvements consentis par mandat papier</w:t>
            </w:r>
          </w:p>
        </w:tc>
        <w:tc>
          <w:tcPr>
            <w:tcW w:w="1276" w:type="dxa"/>
            <w:tcBorders>
              <w:top w:val="single" w:sz="4" w:space="0" w:color="4472C4" w:themeColor="accent5"/>
              <w:bottom w:val="single" w:sz="18" w:space="0" w:color="5B9BD5" w:themeColor="accent1"/>
            </w:tcBorders>
          </w:tcPr>
          <w:p w14:paraId="63A665B5" w14:textId="77777777" w:rsidR="00E7285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4472C4" w:themeColor="accent5"/>
              <w:bottom w:val="single" w:sz="18" w:space="0" w:color="5B9BD5" w:themeColor="accent1"/>
            </w:tcBorders>
          </w:tcPr>
          <w:p w14:paraId="0198B6BC" w14:textId="77777777" w:rsidR="00E7285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E7285F" w:rsidRPr="00BC0BAC" w14:paraId="0EB6EC87" w14:textId="77777777" w:rsidTr="00E7285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tcPr>
          <w:p w14:paraId="549BB881" w14:textId="77777777" w:rsidR="00E7285F" w:rsidRPr="00BC0BAC" w:rsidRDefault="00E7285F" w:rsidP="00104162">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0070C0"/>
            </w:tcBorders>
            <w:noWrap/>
          </w:tcPr>
          <w:p w14:paraId="75021CE1" w14:textId="77777777" w:rsidR="00E7285F" w:rsidRPr="00A675AF"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332" w:type="dxa"/>
            <w:tcBorders>
              <w:top w:val="single" w:sz="18" w:space="0" w:color="5B9BD5" w:themeColor="accent1"/>
              <w:bottom w:val="single" w:sz="4" w:space="0" w:color="0070C0"/>
            </w:tcBorders>
          </w:tcPr>
          <w:p w14:paraId="6D1AD2C8" w14:textId="1001838B" w:rsidR="00E7285F" w:rsidRPr="006B299B" w:rsidRDefault="00903E08" w:rsidP="0010416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(6) </w:t>
            </w:r>
            <w:r w:rsidR="00E7285F" w:rsidRPr="006B299B">
              <w:rPr>
                <w:rFonts w:ascii="Calibri" w:hAnsi="Calibri"/>
                <w:sz w:val="18"/>
              </w:rPr>
              <w:t xml:space="preserve">Dont </w:t>
            </w:r>
            <w:r w:rsidR="00E7285F">
              <w:rPr>
                <w:rFonts w:ascii="Calibri" w:hAnsi="Calibri"/>
                <w:sz w:val="18"/>
              </w:rPr>
              <w:t>fraude de type « faux » (absence d’autorisation, …)</w:t>
            </w:r>
          </w:p>
        </w:tc>
        <w:tc>
          <w:tcPr>
            <w:tcW w:w="1276" w:type="dxa"/>
            <w:tcBorders>
              <w:top w:val="single" w:sz="18" w:space="0" w:color="5B9BD5" w:themeColor="accent1"/>
              <w:bottom w:val="single" w:sz="4" w:space="0" w:color="0070C0"/>
            </w:tcBorders>
          </w:tcPr>
          <w:p w14:paraId="391523FD" w14:textId="77777777" w:rsidR="00E7285F"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34" w:type="dxa"/>
            <w:tcBorders>
              <w:top w:val="single" w:sz="18" w:space="0" w:color="5B9BD5" w:themeColor="accent1"/>
              <w:bottom w:val="single" w:sz="4" w:space="0" w:color="0070C0"/>
            </w:tcBorders>
          </w:tcPr>
          <w:p w14:paraId="7B1278F3" w14:textId="77777777" w:rsidR="00E7285F"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E7285F" w:rsidRPr="00BC0BAC" w14:paraId="4DA9CED0" w14:textId="77777777" w:rsidTr="00E7285F">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12" w:space="0" w:color="5B9BD5" w:themeColor="accent1"/>
            </w:tcBorders>
            <w:noWrap/>
          </w:tcPr>
          <w:p w14:paraId="1A9CC066" w14:textId="77777777" w:rsidR="00E7285F" w:rsidRPr="00BC0BAC" w:rsidRDefault="00E7285F" w:rsidP="00104162">
            <w:pPr>
              <w:rPr>
                <w:rFonts w:ascii="Calibri" w:eastAsia="Times New Roman" w:hAnsi="Calibri" w:cs="Calibri"/>
                <w:i/>
                <w:sz w:val="18"/>
                <w:szCs w:val="18"/>
                <w:lang w:eastAsia="fr-FR"/>
              </w:rPr>
            </w:pPr>
          </w:p>
        </w:tc>
        <w:tc>
          <w:tcPr>
            <w:tcW w:w="236" w:type="dxa"/>
            <w:tcBorders>
              <w:top w:val="single" w:sz="4" w:space="0" w:color="0070C0"/>
              <w:bottom w:val="single" w:sz="12" w:space="0" w:color="5B9BD5" w:themeColor="accent1"/>
            </w:tcBorders>
            <w:noWrap/>
          </w:tcPr>
          <w:p w14:paraId="0A8DDC3B" w14:textId="77777777" w:rsidR="00E7285F" w:rsidRPr="00A675A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332" w:type="dxa"/>
            <w:tcBorders>
              <w:top w:val="single" w:sz="4" w:space="0" w:color="0070C0"/>
              <w:bottom w:val="single" w:sz="12" w:space="0" w:color="5B9BD5" w:themeColor="accent1"/>
            </w:tcBorders>
          </w:tcPr>
          <w:p w14:paraId="7F46685F" w14:textId="32A0E801" w:rsidR="00E7285F" w:rsidRPr="006B299B" w:rsidRDefault="00903E08" w:rsidP="0010416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(7) </w:t>
            </w:r>
            <w:r w:rsidR="00E7285F" w:rsidRPr="006B299B">
              <w:rPr>
                <w:rFonts w:ascii="Calibri" w:hAnsi="Calibri"/>
                <w:sz w:val="18"/>
              </w:rPr>
              <w:t xml:space="preserve">Dont </w:t>
            </w:r>
            <w:r w:rsidR="00E7285F">
              <w:rPr>
                <w:rFonts w:ascii="Calibri" w:hAnsi="Calibri"/>
                <w:sz w:val="18"/>
              </w:rPr>
              <w:t>fraude de type « détournement »</w:t>
            </w:r>
          </w:p>
        </w:tc>
        <w:tc>
          <w:tcPr>
            <w:tcW w:w="1276" w:type="dxa"/>
            <w:tcBorders>
              <w:top w:val="single" w:sz="4" w:space="0" w:color="0070C0"/>
              <w:bottom w:val="single" w:sz="12" w:space="0" w:color="5B9BD5" w:themeColor="accent1"/>
            </w:tcBorders>
          </w:tcPr>
          <w:p w14:paraId="4B1EF368" w14:textId="77777777" w:rsidR="00E7285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0070C0"/>
              <w:bottom w:val="single" w:sz="12" w:space="0" w:color="5B9BD5" w:themeColor="accent1"/>
            </w:tcBorders>
          </w:tcPr>
          <w:p w14:paraId="7D6CB006" w14:textId="77777777" w:rsidR="00E7285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105972A3" w14:textId="77777777" w:rsidR="00E7285F" w:rsidRPr="002F0C4D" w:rsidRDefault="00E7285F" w:rsidP="00E7285F">
      <w:pPr>
        <w:spacing w:after="0" w:line="240" w:lineRule="auto"/>
        <w:rPr>
          <w:rFonts w:eastAsia="Times New Roman" w:cstheme="minorHAnsi"/>
          <w:b/>
          <w:bCs/>
          <w:sz w:val="24"/>
          <w:szCs w:val="24"/>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804"/>
        <w:gridCol w:w="1276"/>
        <w:gridCol w:w="1134"/>
      </w:tblGrid>
      <w:tr w:rsidR="00DF3114" w:rsidRPr="000F1956" w14:paraId="3ADFEA13" w14:textId="77777777" w:rsidTr="00E7285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6804" w:type="dxa"/>
            <w:tcBorders>
              <w:top w:val="single" w:sz="12" w:space="0" w:color="4472C4" w:themeColor="accent5"/>
              <w:bottom w:val="single" w:sz="4" w:space="0" w:color="5B9BD5" w:themeColor="accent1"/>
            </w:tcBorders>
            <w:noWrap/>
          </w:tcPr>
          <w:p w14:paraId="3FED0169" w14:textId="77777777" w:rsidR="00DF3114" w:rsidRPr="000F1956" w:rsidRDefault="00DF3114" w:rsidP="00104162">
            <w:pPr>
              <w:jc w:val="both"/>
              <w:rPr>
                <w:rFonts w:ascii="Calibri" w:hAnsi="Calibri" w:cs="Calibri"/>
                <w:b w:val="0"/>
                <w:sz w:val="18"/>
                <w:szCs w:val="18"/>
              </w:rPr>
            </w:pPr>
          </w:p>
        </w:tc>
        <w:tc>
          <w:tcPr>
            <w:tcW w:w="1276" w:type="dxa"/>
            <w:tcBorders>
              <w:top w:val="single" w:sz="12" w:space="0" w:color="4472C4" w:themeColor="accent5"/>
              <w:bottom w:val="single" w:sz="4" w:space="0" w:color="5B9BD5" w:themeColor="accent1"/>
            </w:tcBorders>
            <w:shd w:val="clear" w:color="auto" w:fill="A6A6A6" w:themeFill="background1" w:themeFillShade="A6"/>
          </w:tcPr>
          <w:p w14:paraId="025BE9D9" w14:textId="77777777" w:rsidR="00DF3114" w:rsidRPr="000F1956" w:rsidRDefault="00DF3114" w:rsidP="00104162">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p>
        </w:tc>
        <w:tc>
          <w:tcPr>
            <w:tcW w:w="1134" w:type="dxa"/>
            <w:tcBorders>
              <w:top w:val="single" w:sz="12" w:space="0" w:color="4472C4" w:themeColor="accent5"/>
              <w:bottom w:val="single" w:sz="4" w:space="0" w:color="5B9BD5" w:themeColor="accent1"/>
            </w:tcBorders>
          </w:tcPr>
          <w:p w14:paraId="1B26CF00" w14:textId="2FF6C5AA" w:rsidR="00DF3114" w:rsidRPr="000F1956" w:rsidRDefault="00DF3114" w:rsidP="00104162">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Pr>
                <w:rFonts w:ascii="Calibri" w:hAnsi="Calibri" w:cs="Calibri"/>
                <w:b w:val="0"/>
                <w:sz w:val="18"/>
                <w:szCs w:val="18"/>
              </w:rPr>
              <w:t>Total Valeur</w:t>
            </w:r>
          </w:p>
        </w:tc>
      </w:tr>
      <w:tr w:rsidR="00E7285F" w:rsidRPr="000F1956" w14:paraId="096D5D94" w14:textId="77777777" w:rsidTr="00E7285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6804" w:type="dxa"/>
            <w:tcBorders>
              <w:top w:val="single" w:sz="12" w:space="0" w:color="4472C4" w:themeColor="accent5"/>
              <w:bottom w:val="single" w:sz="4" w:space="0" w:color="5B9BD5" w:themeColor="accent1"/>
            </w:tcBorders>
            <w:noWrap/>
          </w:tcPr>
          <w:p w14:paraId="528F9E19" w14:textId="1339779E" w:rsidR="00E7285F" w:rsidRPr="000F1956" w:rsidRDefault="00903E08" w:rsidP="00104162">
            <w:pPr>
              <w:jc w:val="both"/>
              <w:rPr>
                <w:rFonts w:ascii="Calibri" w:hAnsi="Calibri" w:cs="Calibri"/>
                <w:b w:val="0"/>
                <w:sz w:val="18"/>
                <w:szCs w:val="18"/>
              </w:rPr>
            </w:pPr>
            <w:r>
              <w:rPr>
                <w:rFonts w:ascii="Calibri" w:hAnsi="Calibri" w:cs="Calibri"/>
                <w:b w:val="0"/>
                <w:sz w:val="18"/>
                <w:szCs w:val="18"/>
              </w:rPr>
              <w:t xml:space="preserve">(8) </w:t>
            </w:r>
            <w:r w:rsidR="00E7285F" w:rsidRPr="000F1956">
              <w:rPr>
                <w:rFonts w:ascii="Calibri" w:hAnsi="Calibri" w:cs="Calibri"/>
                <w:b w:val="0"/>
                <w:sz w:val="18"/>
                <w:szCs w:val="18"/>
              </w:rPr>
              <w:t>Pertes financières supportées par l’établissement déclarant</w:t>
            </w:r>
          </w:p>
        </w:tc>
        <w:tc>
          <w:tcPr>
            <w:tcW w:w="1276" w:type="dxa"/>
            <w:tcBorders>
              <w:top w:val="single" w:sz="12" w:space="0" w:color="4472C4" w:themeColor="accent5"/>
              <w:bottom w:val="single" w:sz="4" w:space="0" w:color="5B9BD5" w:themeColor="accent1"/>
            </w:tcBorders>
            <w:shd w:val="clear" w:color="auto" w:fill="A6A6A6" w:themeFill="background1" w:themeFillShade="A6"/>
          </w:tcPr>
          <w:p w14:paraId="6AB0F87A" w14:textId="77777777" w:rsidR="00E7285F" w:rsidRPr="000F1956"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1134" w:type="dxa"/>
            <w:tcBorders>
              <w:top w:val="single" w:sz="12" w:space="0" w:color="4472C4" w:themeColor="accent5"/>
              <w:bottom w:val="single" w:sz="4" w:space="0" w:color="5B9BD5" w:themeColor="accent1"/>
            </w:tcBorders>
          </w:tcPr>
          <w:p w14:paraId="22394088" w14:textId="77777777" w:rsidR="00E7285F" w:rsidRPr="000F1956" w:rsidRDefault="00E7285F"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E7285F" w:rsidRPr="00BC0BAC" w14:paraId="0DDF2003" w14:textId="77777777" w:rsidTr="00E7285F">
        <w:trPr>
          <w:cantSplit/>
          <w:trHeight w:val="300"/>
        </w:trPr>
        <w:tc>
          <w:tcPr>
            <w:cnfStyle w:val="001000000000" w:firstRow="0" w:lastRow="0" w:firstColumn="1" w:lastColumn="0" w:oddVBand="0" w:evenVBand="0" w:oddHBand="0" w:evenHBand="0" w:firstRowFirstColumn="0" w:firstRowLastColumn="0" w:lastRowFirstColumn="0" w:lastRowLastColumn="0"/>
            <w:tcW w:w="6804" w:type="dxa"/>
            <w:tcBorders>
              <w:top w:val="single" w:sz="4" w:space="0" w:color="5B9BD5" w:themeColor="accent1"/>
              <w:bottom w:val="single" w:sz="12" w:space="0" w:color="4472C4" w:themeColor="accent5"/>
            </w:tcBorders>
            <w:noWrap/>
            <w:hideMark/>
          </w:tcPr>
          <w:p w14:paraId="43ABA4C6" w14:textId="15748733" w:rsidR="00E7285F" w:rsidRPr="000F1956" w:rsidRDefault="00903E08" w:rsidP="00E7285F">
            <w:pPr>
              <w:jc w:val="both"/>
              <w:rPr>
                <w:rFonts w:ascii="Calibri" w:eastAsia="Times New Roman" w:hAnsi="Calibri" w:cs="Calibri"/>
                <w:b w:val="0"/>
                <w:sz w:val="18"/>
                <w:szCs w:val="18"/>
                <w:lang w:eastAsia="fr-FR"/>
              </w:rPr>
            </w:pPr>
            <w:r>
              <w:rPr>
                <w:rFonts w:ascii="Calibri" w:eastAsia="Times New Roman" w:hAnsi="Calibri" w:cs="Calibri"/>
                <w:b w:val="0"/>
                <w:sz w:val="18"/>
                <w:szCs w:val="18"/>
                <w:lang w:eastAsia="fr-FR"/>
              </w:rPr>
              <w:t xml:space="preserve">(9) </w:t>
            </w:r>
            <w:r w:rsidR="00E7285F" w:rsidRPr="000F1956">
              <w:rPr>
                <w:rFonts w:ascii="Calibri" w:eastAsia="Times New Roman" w:hAnsi="Calibri" w:cs="Calibri"/>
                <w:b w:val="0"/>
                <w:sz w:val="18"/>
                <w:szCs w:val="18"/>
                <w:lang w:eastAsia="fr-FR"/>
              </w:rPr>
              <w:t xml:space="preserve">Pertes financières supportées par </w:t>
            </w:r>
            <w:r w:rsidR="00E7285F">
              <w:rPr>
                <w:rFonts w:ascii="Calibri" w:eastAsia="Times New Roman" w:hAnsi="Calibri" w:cs="Calibri"/>
                <w:b w:val="0"/>
                <w:sz w:val="18"/>
                <w:szCs w:val="18"/>
                <w:lang w:eastAsia="fr-FR"/>
              </w:rPr>
              <w:t>le créancier</w:t>
            </w:r>
          </w:p>
        </w:tc>
        <w:tc>
          <w:tcPr>
            <w:tcW w:w="1276" w:type="dxa"/>
            <w:tcBorders>
              <w:top w:val="single" w:sz="4" w:space="0" w:color="5B9BD5" w:themeColor="accent1"/>
              <w:bottom w:val="single" w:sz="12" w:space="0" w:color="4472C4" w:themeColor="accent5"/>
            </w:tcBorders>
            <w:shd w:val="clear" w:color="auto" w:fill="A6A6A6" w:themeFill="background1" w:themeFillShade="A6"/>
          </w:tcPr>
          <w:p w14:paraId="2ADD07A3" w14:textId="77777777" w:rsidR="00E7285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34" w:type="dxa"/>
            <w:tcBorders>
              <w:top w:val="single" w:sz="4" w:space="0" w:color="5B9BD5" w:themeColor="accent1"/>
              <w:bottom w:val="single" w:sz="12" w:space="0" w:color="4472C4" w:themeColor="accent5"/>
            </w:tcBorders>
          </w:tcPr>
          <w:p w14:paraId="7C7ACB88" w14:textId="77777777" w:rsidR="00E7285F" w:rsidRDefault="00E7285F"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0002E4C6" w14:textId="4268C567" w:rsidR="00E7285F" w:rsidRPr="00E7285F" w:rsidRDefault="00E7285F" w:rsidP="00E7285F">
      <w:pPr>
        <w:spacing w:after="0" w:line="240" w:lineRule="auto"/>
        <w:jc w:val="both"/>
        <w:rPr>
          <w:rFonts w:ascii="Calibri" w:eastAsia="Times New Roman" w:hAnsi="Calibri" w:cs="Calibri"/>
          <w:b/>
          <w:smallCaps/>
          <w:sz w:val="24"/>
          <w:szCs w:val="24"/>
          <w:lang w:eastAsia="fr-FR"/>
        </w:rPr>
      </w:pPr>
    </w:p>
    <w:p w14:paraId="2202A363" w14:textId="77777777" w:rsidR="000C6595" w:rsidRPr="00E7285F" w:rsidRDefault="000C6595" w:rsidP="000C6595">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sz w:val="24"/>
          <w:szCs w:val="24"/>
          <w:lang w:eastAsia="fr-FR"/>
        </w:rPr>
      </w:pPr>
      <w:r w:rsidRPr="00E7285F">
        <w:rPr>
          <w:rFonts w:ascii="Calibri" w:eastAsia="Times New Roman" w:hAnsi="Calibri" w:cs="Calibri"/>
          <w:b/>
          <w:smallCaps/>
          <w:sz w:val="24"/>
          <w:szCs w:val="24"/>
          <w:lang w:eastAsia="fr-FR"/>
        </w:rPr>
        <w:t>Contrôles :</w:t>
      </w:r>
    </w:p>
    <w:p w14:paraId="6EB4EA05" w14:textId="77777777" w:rsidR="00A15CC4" w:rsidRPr="00A15CC4" w:rsidRDefault="00A15CC4" w:rsidP="002F0C4D">
      <w:pPr>
        <w:autoSpaceDE w:val="0"/>
        <w:autoSpaceDN w:val="0"/>
        <w:adjustRightInd w:val="0"/>
        <w:spacing w:after="0" w:line="240" w:lineRule="auto"/>
        <w:jc w:val="both"/>
        <w:rPr>
          <w:rFonts w:ascii="Calibri" w:hAnsi="Calibri"/>
          <w:smallCaps/>
          <w:sz w:val="24"/>
        </w:rPr>
      </w:pPr>
    </w:p>
    <w:p w14:paraId="2D82A1E0" w14:textId="77777777" w:rsidR="00A15CC4" w:rsidRPr="00A15CC4" w:rsidRDefault="00A15CC4" w:rsidP="00A15CC4">
      <w:pPr>
        <w:autoSpaceDE w:val="0"/>
        <w:autoSpaceDN w:val="0"/>
        <w:adjustRightInd w:val="0"/>
        <w:spacing w:after="0" w:line="240" w:lineRule="auto"/>
        <w:jc w:val="both"/>
        <w:rPr>
          <w:rFonts w:cstheme="minorHAnsi"/>
        </w:rPr>
      </w:pPr>
      <w:r w:rsidRPr="00A15CC4">
        <w:rPr>
          <w:rFonts w:cstheme="minorHAnsi"/>
        </w:rPr>
        <w:t>Les règles de contrôle suivantes doivent être appliquées :</w:t>
      </w:r>
    </w:p>
    <w:p w14:paraId="0788E31F" w14:textId="77777777" w:rsidR="00A15CC4" w:rsidRPr="00A15CC4" w:rsidRDefault="00A15CC4" w:rsidP="00A15CC4">
      <w:pPr>
        <w:spacing w:after="0" w:line="240" w:lineRule="auto"/>
        <w:jc w:val="both"/>
        <w:rPr>
          <w:rFonts w:cstheme="minorHAnsi"/>
          <w:b/>
          <w:smallCaps/>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A15CC4" w:rsidRPr="00A73B12" w14:paraId="0A546EE4" w14:textId="77777777" w:rsidTr="00104162">
        <w:tc>
          <w:tcPr>
            <w:tcW w:w="9054" w:type="dxa"/>
          </w:tcPr>
          <w:p w14:paraId="5D185A7E" w14:textId="65C49E0B" w:rsidR="00A15CC4" w:rsidRPr="00A15CC4" w:rsidRDefault="00A15CC4">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et dans les différentes rubriques, le total de chaque indicateur est = à la somme des </w:t>
            </w:r>
            <w:r>
              <w:rPr>
                <w:rFonts w:cstheme="minorHAnsi"/>
                <w:sz w:val="18"/>
                <w:szCs w:val="18"/>
              </w:rPr>
              <w:t>trois</w:t>
            </w:r>
            <w:r w:rsidRPr="00A73B12">
              <w:rPr>
                <w:rFonts w:cstheme="minorHAnsi"/>
                <w:sz w:val="18"/>
                <w:szCs w:val="18"/>
              </w:rPr>
              <w:t xml:space="preserve"> sous-ventilations géographiques </w:t>
            </w:r>
            <w:r w:rsidR="00276786">
              <w:rPr>
                <w:rFonts w:cstheme="minorHAnsi"/>
                <w:sz w:val="18"/>
                <w:szCs w:val="18"/>
              </w:rPr>
              <w:t>correspondant à la</w:t>
            </w:r>
            <w:r>
              <w:rPr>
                <w:rFonts w:cstheme="minorHAnsi"/>
                <w:sz w:val="18"/>
                <w:szCs w:val="18"/>
              </w:rPr>
              <w:t xml:space="preserve"> localisation de la contrepartie </w:t>
            </w:r>
            <w:r w:rsidRPr="00A73B12">
              <w:rPr>
                <w:rFonts w:cstheme="minorHAnsi"/>
                <w:sz w:val="18"/>
                <w:szCs w:val="18"/>
              </w:rPr>
              <w:t xml:space="preserve">(COM du déclarant, </w:t>
            </w:r>
            <w:r>
              <w:rPr>
                <w:rFonts w:cstheme="minorHAnsi"/>
                <w:sz w:val="18"/>
                <w:szCs w:val="18"/>
              </w:rPr>
              <w:t>A</w:t>
            </w:r>
            <w:r w:rsidRPr="00A73B12">
              <w:rPr>
                <w:rFonts w:cstheme="minorHAnsi"/>
                <w:sz w:val="18"/>
                <w:szCs w:val="18"/>
              </w:rPr>
              <w:t>utre</w:t>
            </w:r>
            <w:r>
              <w:rPr>
                <w:rFonts w:cstheme="minorHAnsi"/>
                <w:sz w:val="18"/>
                <w:szCs w:val="18"/>
              </w:rPr>
              <w:t>s</w:t>
            </w:r>
            <w:r w:rsidRPr="00A73B12">
              <w:rPr>
                <w:rFonts w:cstheme="minorHAnsi"/>
                <w:sz w:val="18"/>
                <w:szCs w:val="18"/>
              </w:rPr>
              <w:t xml:space="preserve"> COM</w:t>
            </w:r>
            <w:r>
              <w:rPr>
                <w:rFonts w:cstheme="minorHAnsi"/>
                <w:sz w:val="18"/>
                <w:szCs w:val="18"/>
              </w:rPr>
              <w:t xml:space="preserve"> et Métropole ou DOM</w:t>
            </w:r>
            <w:r w:rsidRPr="00A73B12">
              <w:rPr>
                <w:rFonts w:cstheme="minorHAnsi"/>
                <w:sz w:val="18"/>
                <w:szCs w:val="18"/>
              </w:rPr>
              <w:t>).</w:t>
            </w:r>
          </w:p>
        </w:tc>
      </w:tr>
      <w:tr w:rsidR="00A15CC4" w:rsidRPr="004E58CA" w14:paraId="72DB8E48" w14:textId="77777777" w:rsidTr="00104162">
        <w:tc>
          <w:tcPr>
            <w:tcW w:w="9054" w:type="dxa"/>
          </w:tcPr>
          <w:p w14:paraId="642ECF82" w14:textId="785D16DD" w:rsidR="00A15CC4" w:rsidRPr="00A73B12" w:rsidRDefault="00A15CC4">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w:t>
            </w:r>
            <w:r w:rsidR="00276786">
              <w:rPr>
                <w:rFonts w:cstheme="minorHAnsi"/>
                <w:sz w:val="18"/>
                <w:szCs w:val="18"/>
              </w:rPr>
              <w:t>en total et</w:t>
            </w:r>
            <w:r w:rsidRPr="00A73B12">
              <w:rPr>
                <w:rFonts w:cstheme="minorHAnsi"/>
                <w:sz w:val="18"/>
                <w:szCs w:val="18"/>
              </w:rPr>
              <w:t xml:space="preserve"> par zone de sous-ventilations géographiques, la </w:t>
            </w:r>
            <w:r w:rsidR="00276786">
              <w:rPr>
                <w:rFonts w:cstheme="minorHAnsi"/>
                <w:sz w:val="18"/>
                <w:szCs w:val="18"/>
              </w:rPr>
              <w:t>f</w:t>
            </w:r>
            <w:r w:rsidRPr="00A73B12">
              <w:rPr>
                <w:rFonts w:cstheme="minorHAnsi"/>
                <w:sz w:val="18"/>
                <w:szCs w:val="18"/>
              </w:rPr>
              <w:t xml:space="preserve">raude brute sur </w:t>
            </w:r>
            <w:r w:rsidR="00276786">
              <w:rPr>
                <w:rFonts w:cstheme="minorHAnsi"/>
                <w:sz w:val="18"/>
                <w:szCs w:val="18"/>
              </w:rPr>
              <w:t xml:space="preserve">les </w:t>
            </w:r>
            <w:r>
              <w:rPr>
                <w:rFonts w:cstheme="minorHAnsi"/>
                <w:sz w:val="18"/>
                <w:szCs w:val="18"/>
              </w:rPr>
              <w:t xml:space="preserve">prélèvements émis par l’établissement est </w:t>
            </w:r>
            <w:r w:rsidRPr="00A73B12">
              <w:rPr>
                <w:rFonts w:cstheme="minorHAnsi"/>
                <w:sz w:val="18"/>
                <w:szCs w:val="18"/>
              </w:rPr>
              <w:t>= à la somme de</w:t>
            </w:r>
            <w:r w:rsidR="00C439AC">
              <w:rPr>
                <w:rFonts w:cstheme="minorHAnsi"/>
                <w:sz w:val="18"/>
                <w:szCs w:val="18"/>
              </w:rPr>
              <w:t xml:space="preserve"> la fraude sur</w:t>
            </w:r>
            <w:r>
              <w:rPr>
                <w:rFonts w:cstheme="minorHAnsi"/>
                <w:sz w:val="18"/>
                <w:szCs w:val="18"/>
              </w:rPr>
              <w:t xml:space="preserve"> </w:t>
            </w:r>
            <w:r w:rsidR="00276786">
              <w:rPr>
                <w:rFonts w:cstheme="minorHAnsi"/>
                <w:sz w:val="18"/>
                <w:szCs w:val="18"/>
              </w:rPr>
              <w:t xml:space="preserve">les </w:t>
            </w:r>
            <w:r>
              <w:rPr>
                <w:rFonts w:cstheme="minorHAnsi"/>
                <w:sz w:val="18"/>
                <w:szCs w:val="18"/>
              </w:rPr>
              <w:t>prélèvements consentis par mandat électronique et par mandat papier.</w:t>
            </w:r>
          </w:p>
        </w:tc>
      </w:tr>
      <w:tr w:rsidR="00A15CC4" w:rsidRPr="004E58CA" w14:paraId="2591973A" w14:textId="77777777" w:rsidTr="00104162">
        <w:tc>
          <w:tcPr>
            <w:tcW w:w="9054" w:type="dxa"/>
          </w:tcPr>
          <w:p w14:paraId="04755D86" w14:textId="54D8D0EC" w:rsidR="00A15CC4" w:rsidRPr="00A73B12" w:rsidRDefault="00A15CC4">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w:t>
            </w:r>
            <w:r w:rsidR="00276786">
              <w:rPr>
                <w:rFonts w:cstheme="minorHAnsi"/>
                <w:sz w:val="18"/>
                <w:szCs w:val="18"/>
              </w:rPr>
              <w:t>en total et</w:t>
            </w:r>
            <w:r w:rsidRPr="00A73B12">
              <w:rPr>
                <w:rFonts w:cstheme="minorHAnsi"/>
                <w:sz w:val="18"/>
                <w:szCs w:val="18"/>
              </w:rPr>
              <w:t xml:space="preserve"> par zone de sous-ventilations géographiques, la </w:t>
            </w:r>
            <w:r w:rsidR="00276786">
              <w:rPr>
                <w:rFonts w:cstheme="minorHAnsi"/>
                <w:sz w:val="18"/>
                <w:szCs w:val="18"/>
              </w:rPr>
              <w:t>f</w:t>
            </w:r>
            <w:r w:rsidRPr="00A73B12">
              <w:rPr>
                <w:rFonts w:cstheme="minorHAnsi"/>
                <w:sz w:val="18"/>
                <w:szCs w:val="18"/>
              </w:rPr>
              <w:t xml:space="preserve">raude brute sur </w:t>
            </w:r>
            <w:r w:rsidR="00276786">
              <w:rPr>
                <w:rFonts w:cstheme="minorHAnsi"/>
                <w:sz w:val="18"/>
                <w:szCs w:val="18"/>
              </w:rPr>
              <w:t xml:space="preserve">les </w:t>
            </w:r>
            <w:r>
              <w:rPr>
                <w:rFonts w:cstheme="minorHAnsi"/>
                <w:sz w:val="18"/>
                <w:szCs w:val="18"/>
              </w:rPr>
              <w:t xml:space="preserve">prélèvements émis par l’établissement </w:t>
            </w:r>
            <w:r w:rsidR="002F0C4D">
              <w:rPr>
                <w:rFonts w:cstheme="minorHAnsi"/>
                <w:sz w:val="18"/>
                <w:szCs w:val="18"/>
              </w:rPr>
              <w:t xml:space="preserve">et consentis par mandat électronique </w:t>
            </w:r>
            <w:r>
              <w:rPr>
                <w:rFonts w:cstheme="minorHAnsi"/>
                <w:sz w:val="18"/>
                <w:szCs w:val="18"/>
              </w:rPr>
              <w:t xml:space="preserve">est </w:t>
            </w:r>
            <w:r w:rsidRPr="00A73B12">
              <w:rPr>
                <w:rFonts w:cstheme="minorHAnsi"/>
                <w:sz w:val="18"/>
                <w:szCs w:val="18"/>
              </w:rPr>
              <w:t>= à la somme de</w:t>
            </w:r>
            <w:r>
              <w:rPr>
                <w:rFonts w:cstheme="minorHAnsi"/>
                <w:sz w:val="18"/>
                <w:szCs w:val="18"/>
              </w:rPr>
              <w:t xml:space="preserve">s prélèvements </w:t>
            </w:r>
            <w:r w:rsidR="002F0C4D">
              <w:rPr>
                <w:rFonts w:cstheme="minorHAnsi"/>
                <w:sz w:val="18"/>
                <w:szCs w:val="18"/>
              </w:rPr>
              <w:t xml:space="preserve">fraudés de type « faux » et de type </w:t>
            </w:r>
            <w:r w:rsidR="007B1C73">
              <w:rPr>
                <w:rFonts w:cstheme="minorHAnsi"/>
                <w:sz w:val="18"/>
                <w:szCs w:val="18"/>
              </w:rPr>
              <w:t>« d</w:t>
            </w:r>
            <w:r w:rsidR="002F0C4D">
              <w:rPr>
                <w:rFonts w:cstheme="minorHAnsi"/>
                <w:sz w:val="18"/>
                <w:szCs w:val="18"/>
              </w:rPr>
              <w:t>étournement</w:t>
            </w:r>
            <w:r w:rsidR="007B1C73">
              <w:rPr>
                <w:rFonts w:cstheme="minorHAnsi"/>
                <w:sz w:val="18"/>
                <w:szCs w:val="18"/>
              </w:rPr>
              <w:t> »</w:t>
            </w:r>
            <w:r w:rsidR="002F0C4D">
              <w:rPr>
                <w:rFonts w:cstheme="minorHAnsi"/>
                <w:sz w:val="18"/>
                <w:szCs w:val="18"/>
              </w:rPr>
              <w:t>.</w:t>
            </w:r>
          </w:p>
        </w:tc>
      </w:tr>
      <w:tr w:rsidR="00A15CC4" w:rsidRPr="004E58CA" w14:paraId="398F3F6A" w14:textId="77777777" w:rsidTr="00104162">
        <w:tc>
          <w:tcPr>
            <w:tcW w:w="9054" w:type="dxa"/>
          </w:tcPr>
          <w:p w14:paraId="7A01FE8C" w14:textId="525E109E" w:rsidR="00A15CC4" w:rsidRPr="00A73B12" w:rsidRDefault="002F0C4D">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w:t>
            </w:r>
            <w:r w:rsidR="007B1C73">
              <w:rPr>
                <w:rFonts w:cstheme="minorHAnsi"/>
                <w:sz w:val="18"/>
                <w:szCs w:val="18"/>
              </w:rPr>
              <w:t>en total et</w:t>
            </w:r>
            <w:r w:rsidRPr="00A73B12">
              <w:rPr>
                <w:rFonts w:cstheme="minorHAnsi"/>
                <w:sz w:val="18"/>
                <w:szCs w:val="18"/>
              </w:rPr>
              <w:t xml:space="preserve"> par zone de sous-ventilations géographiques, la </w:t>
            </w:r>
            <w:r w:rsidR="007B1C73">
              <w:rPr>
                <w:rFonts w:cstheme="minorHAnsi"/>
                <w:sz w:val="18"/>
                <w:szCs w:val="18"/>
              </w:rPr>
              <w:t>f</w:t>
            </w:r>
            <w:r w:rsidRPr="00A73B12">
              <w:rPr>
                <w:rFonts w:cstheme="minorHAnsi"/>
                <w:sz w:val="18"/>
                <w:szCs w:val="18"/>
              </w:rPr>
              <w:t xml:space="preserve">raude brute sur </w:t>
            </w:r>
            <w:r w:rsidR="007B1C73">
              <w:rPr>
                <w:rFonts w:cstheme="minorHAnsi"/>
                <w:sz w:val="18"/>
                <w:szCs w:val="18"/>
              </w:rPr>
              <w:t xml:space="preserve">les </w:t>
            </w:r>
            <w:r>
              <w:rPr>
                <w:rFonts w:cstheme="minorHAnsi"/>
                <w:sz w:val="18"/>
                <w:szCs w:val="18"/>
              </w:rPr>
              <w:t xml:space="preserve">prélèvements émis par l’établissement et consentis par mandat papier est </w:t>
            </w:r>
            <w:r w:rsidRPr="00A73B12">
              <w:rPr>
                <w:rFonts w:cstheme="minorHAnsi"/>
                <w:sz w:val="18"/>
                <w:szCs w:val="18"/>
              </w:rPr>
              <w:t>= à la somme de</w:t>
            </w:r>
            <w:r>
              <w:rPr>
                <w:rFonts w:cstheme="minorHAnsi"/>
                <w:sz w:val="18"/>
                <w:szCs w:val="18"/>
              </w:rPr>
              <w:t xml:space="preserve">s prélèvements fraudés de type « faux » et de type </w:t>
            </w:r>
            <w:r w:rsidR="007B1C73">
              <w:rPr>
                <w:rFonts w:cstheme="minorHAnsi"/>
                <w:sz w:val="18"/>
                <w:szCs w:val="18"/>
              </w:rPr>
              <w:t>« </w:t>
            </w:r>
            <w:r>
              <w:rPr>
                <w:rFonts w:cstheme="minorHAnsi"/>
                <w:sz w:val="18"/>
                <w:szCs w:val="18"/>
              </w:rPr>
              <w:t>détournement</w:t>
            </w:r>
            <w:r w:rsidR="007B1C73">
              <w:rPr>
                <w:rFonts w:cstheme="minorHAnsi"/>
                <w:sz w:val="18"/>
                <w:szCs w:val="18"/>
              </w:rPr>
              <w:t> ».</w:t>
            </w:r>
          </w:p>
        </w:tc>
      </w:tr>
    </w:tbl>
    <w:p w14:paraId="6BEE5B1C" w14:textId="20FEE770" w:rsidR="00A15CC4" w:rsidRDefault="00A15CC4" w:rsidP="002F0C4D">
      <w:pPr>
        <w:spacing w:after="0" w:line="240" w:lineRule="auto"/>
        <w:jc w:val="both"/>
        <w:rPr>
          <w:rFonts w:cstheme="minorHAnsi"/>
          <w:b/>
          <w:smallCaps/>
        </w:rPr>
      </w:pPr>
    </w:p>
    <w:p w14:paraId="6E016C7B" w14:textId="63493C3A" w:rsidR="002F0C4D" w:rsidRDefault="002F0C4D" w:rsidP="002F0C4D">
      <w:pPr>
        <w:spacing w:after="0" w:line="240" w:lineRule="auto"/>
        <w:jc w:val="both"/>
        <w:rPr>
          <w:rFonts w:cstheme="minorHAnsi"/>
          <w:b/>
          <w:smallCaps/>
        </w:rPr>
      </w:pPr>
    </w:p>
    <w:p w14:paraId="3FB663FD" w14:textId="77777777" w:rsidR="00034D7A" w:rsidRPr="004B729A" w:rsidRDefault="00034D7A" w:rsidP="008B7E5F">
      <w:pPr>
        <w:spacing w:after="0" w:line="240" w:lineRule="auto"/>
        <w:rPr>
          <w:rFonts w:eastAsia="Times New Roman" w:cstheme="minorHAnsi"/>
          <w:bCs/>
          <w:i/>
          <w:sz w:val="20"/>
          <w:szCs w:val="20"/>
          <w:lang w:eastAsia="fr-FR"/>
        </w:rPr>
      </w:pPr>
    </w:p>
    <w:p w14:paraId="2D68AA0C" w14:textId="77777777" w:rsidR="003F09FC" w:rsidRPr="004B729A" w:rsidRDefault="003F09FC" w:rsidP="00F57350">
      <w:pPr>
        <w:pStyle w:val="Titre2"/>
        <w:jc w:val="both"/>
      </w:pPr>
      <w:bookmarkStart w:id="29" w:name="_Toc121414703"/>
      <w:r w:rsidRPr="004B729A">
        <w:t>LETTRE DE CHANGE RELEVE (LCR) – BILLET À ORDRE (BOR)</w:t>
      </w:r>
      <w:bookmarkEnd w:id="29"/>
    </w:p>
    <w:p w14:paraId="23506C52" w14:textId="77777777" w:rsidR="00222745" w:rsidRPr="004B729A" w:rsidRDefault="00222745" w:rsidP="003F09FC">
      <w:pPr>
        <w:autoSpaceDE w:val="0"/>
        <w:autoSpaceDN w:val="0"/>
        <w:adjustRightInd w:val="0"/>
        <w:spacing w:after="0" w:line="240" w:lineRule="auto"/>
        <w:jc w:val="both"/>
        <w:rPr>
          <w:rFonts w:cstheme="minorHAnsi"/>
          <w:b/>
          <w:smallCaps/>
          <w:sz w:val="28"/>
          <w:szCs w:val="28"/>
        </w:rPr>
      </w:pPr>
    </w:p>
    <w:p w14:paraId="5F585716" w14:textId="19226E0E" w:rsidR="00222745" w:rsidRPr="004B729A" w:rsidRDefault="00222745" w:rsidP="00F57350">
      <w:pPr>
        <w:pStyle w:val="Titre3"/>
        <w:numPr>
          <w:ilvl w:val="2"/>
          <w:numId w:val="22"/>
        </w:numPr>
      </w:pPr>
      <w:bookmarkStart w:id="30" w:name="_Toc121414704"/>
      <w:r w:rsidRPr="004B729A">
        <w:t>Fraude sur la Lettre de Change Relevé (LCR) et le Billet à Ordre relevé (BOR)</w:t>
      </w:r>
      <w:r w:rsidR="007B603C">
        <w:t xml:space="preserve"> </w:t>
      </w:r>
      <w:r w:rsidR="007B603C" w:rsidRPr="00784562">
        <w:rPr>
          <w:b w:val="0"/>
          <w:smallCaps w:val="0"/>
          <w:sz w:val="22"/>
        </w:rPr>
        <w:t>(</w:t>
      </w:r>
      <w:r w:rsidR="00143D69">
        <w:rPr>
          <w:b w:val="0"/>
          <w:smallCaps w:val="0"/>
          <w:sz w:val="22"/>
        </w:rPr>
        <w:t>ONEGATE, écran « 5.1 – Fraude brute portant sur les effets de commerce (LCR et BOR) »</w:t>
      </w:r>
      <w:r w:rsidR="007B603C" w:rsidRPr="00784562">
        <w:rPr>
          <w:b w:val="0"/>
          <w:smallCaps w:val="0"/>
          <w:sz w:val="22"/>
        </w:rPr>
        <w:t>)</w:t>
      </w:r>
      <w:bookmarkEnd w:id="30"/>
    </w:p>
    <w:p w14:paraId="5B11C3E7" w14:textId="77777777" w:rsidR="00222745" w:rsidRPr="004B729A" w:rsidRDefault="00222745" w:rsidP="003F09FC">
      <w:pPr>
        <w:autoSpaceDE w:val="0"/>
        <w:autoSpaceDN w:val="0"/>
        <w:adjustRightInd w:val="0"/>
        <w:spacing w:after="0" w:line="240" w:lineRule="auto"/>
        <w:jc w:val="both"/>
        <w:rPr>
          <w:rFonts w:cstheme="minorHAnsi"/>
          <w:b/>
          <w:smallCaps/>
          <w:sz w:val="28"/>
          <w:szCs w:val="28"/>
        </w:rPr>
      </w:pPr>
    </w:p>
    <w:p w14:paraId="539557BF" w14:textId="5C46637E" w:rsidR="00222745" w:rsidRPr="004B729A" w:rsidRDefault="00222745" w:rsidP="00222745">
      <w:pPr>
        <w:spacing w:after="0" w:line="240" w:lineRule="auto"/>
        <w:jc w:val="both"/>
        <w:rPr>
          <w:rFonts w:cstheme="minorHAnsi"/>
        </w:rPr>
      </w:pPr>
      <w:r w:rsidRPr="004B729A">
        <w:rPr>
          <w:rFonts w:cstheme="minorHAnsi"/>
        </w:rPr>
        <w:t xml:space="preserve">Il s’agit de déclarer, en nombre et </w:t>
      </w:r>
      <w:r w:rsidR="00E10670">
        <w:rPr>
          <w:rFonts w:cstheme="minorHAnsi"/>
        </w:rPr>
        <w:t xml:space="preserve">en </w:t>
      </w:r>
      <w:r w:rsidRPr="004B729A">
        <w:rPr>
          <w:rFonts w:cstheme="minorHAnsi"/>
        </w:rPr>
        <w:t>valeur, la fraude sur les effets de commerce émis et/ou reçus par l’établissement en tant que PSP du payé ou du remettant</w:t>
      </w:r>
      <w:r w:rsidR="00232D34">
        <w:rPr>
          <w:rFonts w:cstheme="minorHAnsi"/>
        </w:rPr>
        <w:t>,</w:t>
      </w:r>
      <w:r w:rsidRPr="004B729A">
        <w:rPr>
          <w:rFonts w:cstheme="minorHAnsi"/>
        </w:rPr>
        <w:t xml:space="preserve"> avec une ventilation par typologie de fraude.</w:t>
      </w:r>
    </w:p>
    <w:p w14:paraId="23542AA2" w14:textId="77777777" w:rsidR="00C004FB" w:rsidRPr="004B729A" w:rsidRDefault="00C004FB" w:rsidP="00222745">
      <w:pPr>
        <w:spacing w:after="0" w:line="240" w:lineRule="auto"/>
        <w:jc w:val="both"/>
        <w:rPr>
          <w:rFonts w:cstheme="minorHAnsi"/>
        </w:rPr>
      </w:pPr>
    </w:p>
    <w:p w14:paraId="6EF44012" w14:textId="77777777" w:rsidR="00C004FB" w:rsidRPr="004B729A" w:rsidRDefault="00C004FB" w:rsidP="00222745">
      <w:pPr>
        <w:spacing w:after="0" w:line="240" w:lineRule="auto"/>
        <w:jc w:val="both"/>
        <w:rPr>
          <w:rFonts w:cstheme="minorHAnsi"/>
          <w:u w:val="single"/>
        </w:rPr>
      </w:pPr>
      <w:r w:rsidRPr="004B729A">
        <w:rPr>
          <w:rFonts w:cstheme="minorHAnsi"/>
          <w:u w:val="single"/>
        </w:rPr>
        <w:t>Remarques :</w:t>
      </w:r>
    </w:p>
    <w:p w14:paraId="2B4AEDB9" w14:textId="77777777" w:rsidR="00C004FB" w:rsidRPr="004B729A" w:rsidRDefault="00C004FB" w:rsidP="00222745">
      <w:pPr>
        <w:spacing w:after="0" w:line="240" w:lineRule="auto"/>
        <w:jc w:val="both"/>
        <w:rPr>
          <w:rFonts w:cstheme="minorHAnsi"/>
          <w:u w:val="single"/>
        </w:rPr>
      </w:pPr>
    </w:p>
    <w:p w14:paraId="748E9D5B" w14:textId="4242A431" w:rsidR="00C004FB" w:rsidRPr="004B729A" w:rsidRDefault="00C004FB" w:rsidP="0026134F">
      <w:pPr>
        <w:pStyle w:val="Paragraphedeliste"/>
        <w:numPr>
          <w:ilvl w:val="0"/>
          <w:numId w:val="3"/>
        </w:numPr>
      </w:pPr>
      <w:r w:rsidRPr="004B729A">
        <w:t xml:space="preserve">Les LCR et BOR concernés sont les LCR et BOR </w:t>
      </w:r>
      <w:r w:rsidR="00E65063" w:rsidRPr="004B729A">
        <w:t xml:space="preserve">payables </w:t>
      </w:r>
      <w:r w:rsidR="00232D34">
        <w:t xml:space="preserve">dans les COM, </w:t>
      </w:r>
      <w:r w:rsidR="00E65063" w:rsidRPr="004B729A">
        <w:t xml:space="preserve">en </w:t>
      </w:r>
      <w:r w:rsidR="00232D34">
        <w:t>France et dans les DOM,</w:t>
      </w:r>
      <w:r w:rsidR="00E65063" w:rsidRPr="004B729A">
        <w:t xml:space="preserve"> </w:t>
      </w:r>
      <w:r w:rsidR="00232D34">
        <w:t>libellés</w:t>
      </w:r>
      <w:r w:rsidR="00E65063" w:rsidRPr="004B729A">
        <w:t xml:space="preserve"> en </w:t>
      </w:r>
      <w:r w:rsidR="00232D34">
        <w:t xml:space="preserve">F CFP ou en </w:t>
      </w:r>
      <w:r w:rsidR="00E65063" w:rsidRPr="004B729A">
        <w:t>euros ;</w:t>
      </w:r>
    </w:p>
    <w:p w14:paraId="1E37B362" w14:textId="77777777" w:rsidR="00E65063" w:rsidRPr="004B729A" w:rsidRDefault="00E65063" w:rsidP="0026134F">
      <w:pPr>
        <w:pStyle w:val="Paragraphedeliste"/>
        <w:numPr>
          <w:ilvl w:val="0"/>
          <w:numId w:val="3"/>
        </w:numPr>
      </w:pPr>
      <w:r w:rsidRPr="004B729A">
        <w:t>La date de référence à retenir est la date de règlement (et non la date de remise par le client</w:t>
      </w:r>
      <w:r w:rsidR="0046179A" w:rsidRPr="004B729A">
        <w:t>)</w:t>
      </w:r>
      <w:r w:rsidRPr="004B729A">
        <w:t>.</w:t>
      </w:r>
    </w:p>
    <w:p w14:paraId="59E96BE0" w14:textId="77777777" w:rsidR="00C004FB" w:rsidRPr="00104162" w:rsidRDefault="00C004FB" w:rsidP="00222745">
      <w:pPr>
        <w:spacing w:after="0" w:line="240" w:lineRule="auto"/>
        <w:jc w:val="both"/>
        <w:rPr>
          <w:rFonts w:ascii="Calibri" w:eastAsia="Times New Roman" w:hAnsi="Calibri" w:cs="Calibri"/>
          <w:b/>
          <w:smallCaps/>
          <w:sz w:val="24"/>
          <w:szCs w:val="24"/>
          <w:u w:val="single"/>
          <w:lang w:eastAsia="fr-FR"/>
        </w:rPr>
      </w:pPr>
    </w:p>
    <w:p w14:paraId="6ADC4FD5" w14:textId="77777777" w:rsidR="00222745" w:rsidRPr="00104162" w:rsidRDefault="00222745"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104162">
        <w:rPr>
          <w:rFonts w:ascii="Calibri" w:eastAsia="Times New Roman" w:hAnsi="Calibri" w:cs="Calibri"/>
          <w:b/>
          <w:smallCaps/>
          <w:sz w:val="24"/>
          <w:szCs w:val="24"/>
          <w:lang w:eastAsia="fr-FR"/>
        </w:rPr>
        <w:t>Typologie de fraude :</w:t>
      </w:r>
    </w:p>
    <w:p w14:paraId="20EF87F5" w14:textId="77777777" w:rsidR="00222745" w:rsidRPr="00104162" w:rsidRDefault="00222745" w:rsidP="00222745">
      <w:pPr>
        <w:spacing w:after="0" w:line="240" w:lineRule="auto"/>
        <w:jc w:val="both"/>
        <w:rPr>
          <w:rFonts w:ascii="Calibri" w:eastAsia="Times New Roman" w:hAnsi="Calibri" w:cs="Calibri"/>
          <w:b/>
          <w:smallCaps/>
          <w:sz w:val="24"/>
          <w:szCs w:val="24"/>
          <w:lang w:eastAsia="fr-FR"/>
        </w:rPr>
      </w:pPr>
    </w:p>
    <w:tbl>
      <w:tblPr>
        <w:tblW w:w="9638" w:type="dxa"/>
        <w:tblInd w:w="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ayout w:type="fixed"/>
        <w:tblCellMar>
          <w:left w:w="0" w:type="dxa"/>
          <w:right w:w="0" w:type="dxa"/>
        </w:tblCellMar>
        <w:tblLook w:val="04A0" w:firstRow="1" w:lastRow="0" w:firstColumn="1" w:lastColumn="0" w:noHBand="0" w:noVBand="1"/>
      </w:tblPr>
      <w:tblGrid>
        <w:gridCol w:w="2268"/>
        <w:gridCol w:w="7370"/>
      </w:tblGrid>
      <w:tr w:rsidR="00222745" w:rsidRPr="004B729A" w14:paraId="69CE892A" w14:textId="77777777" w:rsidTr="001441AB">
        <w:trPr>
          <w:trHeight w:val="226"/>
        </w:trPr>
        <w:tc>
          <w:tcPr>
            <w:tcW w:w="2268" w:type="dxa"/>
            <w:tcMar>
              <w:top w:w="85" w:type="dxa"/>
              <w:left w:w="0" w:type="dxa"/>
              <w:bottom w:w="57" w:type="dxa"/>
              <w:right w:w="0" w:type="dxa"/>
            </w:tcMar>
            <w:hideMark/>
          </w:tcPr>
          <w:p w14:paraId="203F72EF"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Vol, perte</w:t>
            </w:r>
          </w:p>
        </w:tc>
        <w:tc>
          <w:tcPr>
            <w:tcW w:w="7370" w:type="dxa"/>
            <w:tcMar>
              <w:top w:w="85" w:type="dxa"/>
              <w:left w:w="0" w:type="dxa"/>
              <w:bottom w:w="57" w:type="dxa"/>
              <w:right w:w="0" w:type="dxa"/>
            </w:tcMar>
          </w:tcPr>
          <w:p w14:paraId="3D2905C1"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Émission illégitime d’un effet de commerce par un fraudeur en utilisant une formule vierge. </w:t>
            </w:r>
          </w:p>
        </w:tc>
      </w:tr>
      <w:tr w:rsidR="00222745" w:rsidRPr="004B729A" w14:paraId="4967290E" w14:textId="77777777" w:rsidTr="001441AB">
        <w:trPr>
          <w:trHeight w:val="226"/>
        </w:trPr>
        <w:tc>
          <w:tcPr>
            <w:tcW w:w="2268" w:type="dxa"/>
            <w:tcMar>
              <w:top w:w="57" w:type="dxa"/>
              <w:left w:w="0" w:type="dxa"/>
              <w:bottom w:w="85" w:type="dxa"/>
              <w:right w:w="0" w:type="dxa"/>
            </w:tcMar>
            <w:hideMark/>
          </w:tcPr>
          <w:p w14:paraId="3370F81C"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Contrefaçon </w:t>
            </w:r>
          </w:p>
        </w:tc>
        <w:tc>
          <w:tcPr>
            <w:tcW w:w="7370" w:type="dxa"/>
            <w:tcMar>
              <w:top w:w="57" w:type="dxa"/>
              <w:left w:w="0" w:type="dxa"/>
              <w:bottom w:w="85" w:type="dxa"/>
              <w:right w:w="0" w:type="dxa"/>
            </w:tcMar>
          </w:tcPr>
          <w:p w14:paraId="0FEB1A93"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Faux effet de commerce créé de toutes pièces par le fraudeur, émis sur une banque existante ou une fausse banque.</w:t>
            </w:r>
          </w:p>
        </w:tc>
      </w:tr>
      <w:tr w:rsidR="00222745" w:rsidRPr="004B729A" w14:paraId="417FE9A7" w14:textId="77777777" w:rsidTr="001441AB">
        <w:trPr>
          <w:trHeight w:val="226"/>
        </w:trPr>
        <w:tc>
          <w:tcPr>
            <w:tcW w:w="2268" w:type="dxa"/>
            <w:tcMar>
              <w:top w:w="57" w:type="dxa"/>
              <w:left w:w="0" w:type="dxa"/>
              <w:bottom w:w="85" w:type="dxa"/>
              <w:right w:w="0" w:type="dxa"/>
            </w:tcMar>
          </w:tcPr>
          <w:p w14:paraId="159EEC02"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 xml:space="preserve">Falsification </w:t>
            </w:r>
          </w:p>
        </w:tc>
        <w:tc>
          <w:tcPr>
            <w:tcW w:w="7370" w:type="dxa"/>
            <w:tcMar>
              <w:top w:w="57" w:type="dxa"/>
              <w:left w:w="0" w:type="dxa"/>
              <w:bottom w:w="85" w:type="dxa"/>
              <w:right w:w="0" w:type="dxa"/>
            </w:tcMar>
          </w:tcPr>
          <w:p w14:paraId="0CD0CE1D"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Effet de commerce régulier intercepté par un fraudeur qui l’altère volontairement par grattage, gommage ou effacement.</w:t>
            </w:r>
          </w:p>
        </w:tc>
      </w:tr>
      <w:tr w:rsidR="00222745" w:rsidRPr="004B729A" w14:paraId="431FF257" w14:textId="77777777" w:rsidTr="001441AB">
        <w:trPr>
          <w:trHeight w:val="226"/>
        </w:trPr>
        <w:tc>
          <w:tcPr>
            <w:tcW w:w="2268" w:type="dxa"/>
            <w:tcMar>
              <w:top w:w="57" w:type="dxa"/>
              <w:left w:w="0" w:type="dxa"/>
              <w:bottom w:w="85" w:type="dxa"/>
              <w:right w:w="0" w:type="dxa"/>
            </w:tcMar>
          </w:tcPr>
          <w:p w14:paraId="63339192" w14:textId="77777777" w:rsidR="00222745" w:rsidRPr="004B729A" w:rsidRDefault="0022274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Détournement, rejeu</w:t>
            </w:r>
          </w:p>
        </w:tc>
        <w:tc>
          <w:tcPr>
            <w:tcW w:w="7370" w:type="dxa"/>
            <w:tcMar>
              <w:top w:w="57" w:type="dxa"/>
              <w:left w:w="0" w:type="dxa"/>
              <w:bottom w:w="85" w:type="dxa"/>
              <w:right w:w="0" w:type="dxa"/>
            </w:tcMar>
          </w:tcPr>
          <w:p w14:paraId="4C646914" w14:textId="77777777" w:rsidR="00222745" w:rsidRPr="004B729A" w:rsidRDefault="00C02775" w:rsidP="001441AB">
            <w:pPr>
              <w:suppressAutoHyphens/>
              <w:autoSpaceDE w:val="0"/>
              <w:autoSpaceDN w:val="0"/>
              <w:adjustRightInd w:val="0"/>
              <w:spacing w:after="0" w:line="288" w:lineRule="auto"/>
              <w:ind w:left="57" w:right="57"/>
              <w:textAlignment w:val="center"/>
              <w:rPr>
                <w:rFonts w:cstheme="minorHAnsi"/>
              </w:rPr>
            </w:pPr>
            <w:r w:rsidRPr="004B729A">
              <w:rPr>
                <w:rFonts w:cstheme="minorHAnsi"/>
              </w:rPr>
              <w:t>Effet de commerce perdu ou volé après compensation dans les sy</w:t>
            </w:r>
            <w:r w:rsidR="00BF7B98" w:rsidRPr="004B729A">
              <w:rPr>
                <w:rFonts w:cstheme="minorHAnsi"/>
              </w:rPr>
              <w:t>stèmes de paiement et présenté à nouveau à l’encaissement.</w:t>
            </w:r>
          </w:p>
        </w:tc>
      </w:tr>
    </w:tbl>
    <w:p w14:paraId="3BA0D7C9" w14:textId="77777777" w:rsidR="00222745" w:rsidRPr="00104162" w:rsidRDefault="00222745" w:rsidP="003F09FC">
      <w:pPr>
        <w:autoSpaceDE w:val="0"/>
        <w:autoSpaceDN w:val="0"/>
        <w:adjustRightInd w:val="0"/>
        <w:spacing w:after="0" w:line="240" w:lineRule="auto"/>
        <w:jc w:val="both"/>
        <w:rPr>
          <w:rFonts w:cstheme="minorHAnsi"/>
          <w:b/>
          <w:smallCaps/>
          <w:sz w:val="28"/>
          <w:szCs w:val="28"/>
        </w:rPr>
      </w:pPr>
    </w:p>
    <w:p w14:paraId="24830E3E" w14:textId="2A1F097E" w:rsidR="00222745" w:rsidRPr="00104162" w:rsidRDefault="00222745" w:rsidP="00F57350">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104162">
        <w:rPr>
          <w:rFonts w:ascii="Calibri" w:eastAsia="Times New Roman" w:hAnsi="Calibri" w:cs="Calibri"/>
          <w:b/>
          <w:smallCaps/>
          <w:sz w:val="24"/>
          <w:szCs w:val="24"/>
          <w:lang w:eastAsia="fr-FR"/>
        </w:rPr>
        <w:t>Arbre de décision sur le type de fraude au</w:t>
      </w:r>
      <w:r w:rsidR="00104162">
        <w:rPr>
          <w:rFonts w:ascii="Calibri" w:eastAsia="Times New Roman" w:hAnsi="Calibri" w:cs="Calibri"/>
          <w:b/>
          <w:smallCaps/>
          <w:sz w:val="24"/>
          <w:szCs w:val="24"/>
          <w:lang w:eastAsia="fr-FR"/>
        </w:rPr>
        <w:t>x</w:t>
      </w:r>
      <w:r w:rsidRPr="00104162">
        <w:rPr>
          <w:rFonts w:ascii="Calibri" w:eastAsia="Times New Roman" w:hAnsi="Calibri" w:cs="Calibri"/>
          <w:b/>
          <w:smallCaps/>
          <w:sz w:val="24"/>
          <w:szCs w:val="24"/>
          <w:lang w:eastAsia="fr-FR"/>
        </w:rPr>
        <w:t xml:space="preserve"> </w:t>
      </w:r>
      <w:r w:rsidR="00BD3C5E" w:rsidRPr="00104162">
        <w:rPr>
          <w:rFonts w:ascii="Calibri" w:eastAsia="Times New Roman" w:hAnsi="Calibri" w:cs="Calibri"/>
          <w:b/>
          <w:smallCaps/>
          <w:sz w:val="24"/>
          <w:szCs w:val="24"/>
          <w:lang w:eastAsia="fr-FR"/>
        </w:rPr>
        <w:t>effets de commerce</w:t>
      </w:r>
      <w:r w:rsidRPr="00104162">
        <w:rPr>
          <w:rFonts w:ascii="Calibri" w:eastAsia="Times New Roman" w:hAnsi="Calibri" w:cs="Calibri"/>
          <w:b/>
          <w:smallCaps/>
          <w:sz w:val="24"/>
          <w:szCs w:val="24"/>
          <w:lang w:eastAsia="fr-FR"/>
        </w:rPr>
        <w:t> :</w:t>
      </w:r>
    </w:p>
    <w:p w14:paraId="52C61A4B" w14:textId="77777777" w:rsidR="00222745" w:rsidRPr="00104162" w:rsidRDefault="00222745" w:rsidP="00222745">
      <w:pPr>
        <w:pStyle w:val="Paragraphedeliste"/>
        <w:spacing w:after="0" w:line="240" w:lineRule="auto"/>
        <w:jc w:val="both"/>
        <w:rPr>
          <w:rFonts w:ascii="Calibri" w:eastAsia="Times New Roman" w:hAnsi="Calibri" w:cs="Calibri"/>
          <w:b/>
          <w:smallCaps/>
          <w:sz w:val="24"/>
          <w:szCs w:val="24"/>
          <w:lang w:eastAsia="fr-FR"/>
        </w:rPr>
      </w:pPr>
    </w:p>
    <w:p w14:paraId="14EB8AD0" w14:textId="5B980355" w:rsidR="00222745" w:rsidRPr="004B729A" w:rsidRDefault="00222745" w:rsidP="00222745">
      <w:pPr>
        <w:jc w:val="both"/>
        <w:rPr>
          <w:rFonts w:cstheme="minorHAnsi"/>
        </w:rPr>
      </w:pPr>
      <w:r w:rsidRPr="004B729A">
        <w:rPr>
          <w:rFonts w:cstheme="minorHAnsi"/>
        </w:rPr>
        <w:t>Les établissements qui le souhaitent pourront se référer à l’arbre de décision ci-dessous en cas de doute sur la classification de certa</w:t>
      </w:r>
      <w:r w:rsidR="00901EBF" w:rsidRPr="004B729A">
        <w:rPr>
          <w:rFonts w:cstheme="minorHAnsi"/>
        </w:rPr>
        <w:t>ins cas de fraude relatifs aux effets de commerce</w:t>
      </w:r>
      <w:r w:rsidRPr="004B729A">
        <w:rPr>
          <w:rFonts w:cstheme="minorHAnsi"/>
        </w:rPr>
        <w:t>.</w:t>
      </w:r>
    </w:p>
    <w:tbl>
      <w:tblPr>
        <w:tblStyle w:val="Grilledutableau"/>
        <w:tblW w:w="9197" w:type="dxa"/>
        <w:tblInd w:w="0" w:type="dxa"/>
        <w:tblLook w:val="04A0" w:firstRow="1" w:lastRow="0" w:firstColumn="1" w:lastColumn="0" w:noHBand="0" w:noVBand="1"/>
      </w:tblPr>
      <w:tblGrid>
        <w:gridCol w:w="9197"/>
      </w:tblGrid>
      <w:tr w:rsidR="00300A76" w:rsidRPr="004B729A" w14:paraId="0DE2C949" w14:textId="77777777" w:rsidTr="00A12496">
        <w:trPr>
          <w:trHeight w:val="3246"/>
        </w:trPr>
        <w:tc>
          <w:tcPr>
            <w:tcW w:w="9197" w:type="dxa"/>
          </w:tcPr>
          <w:p w14:paraId="43B83C01" w14:textId="47DF8373" w:rsidR="00300A76" w:rsidRPr="004B729A" w:rsidRDefault="00A12496" w:rsidP="00222745">
            <w:pPr>
              <w:jc w:val="both"/>
              <w:rPr>
                <w:rFonts w:cstheme="minorHAnsi"/>
              </w:rPr>
            </w:pPr>
            <w:r w:rsidRPr="004B729A">
              <w:rPr>
                <w:rFonts w:cstheme="minorHAnsi"/>
                <w:noProof/>
                <w:lang w:eastAsia="fr-FR"/>
              </w:rPr>
              <w:lastRenderedPageBreak/>
              <w:drawing>
                <wp:inline distT="0" distB="0" distL="0" distR="0" wp14:anchorId="64C29E27" wp14:editId="22C58DFB">
                  <wp:extent cx="5581650" cy="2944577"/>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81650" cy="2944577"/>
                          </a:xfrm>
                          <a:prstGeom prst="rect">
                            <a:avLst/>
                          </a:prstGeom>
                        </pic:spPr>
                      </pic:pic>
                    </a:graphicData>
                  </a:graphic>
                </wp:inline>
              </w:drawing>
            </w:r>
          </w:p>
        </w:tc>
      </w:tr>
    </w:tbl>
    <w:p w14:paraId="12DD4DB2" w14:textId="77777777" w:rsidR="003F09FC" w:rsidRPr="00104162" w:rsidRDefault="003F09FC" w:rsidP="003F09FC">
      <w:pPr>
        <w:spacing w:after="0" w:line="240" w:lineRule="auto"/>
        <w:rPr>
          <w:rFonts w:ascii="Calibri" w:eastAsia="Times New Roman" w:hAnsi="Calibri" w:cs="Calibri"/>
          <w:b/>
          <w:smallCaps/>
          <w:sz w:val="24"/>
          <w:szCs w:val="24"/>
          <w:lang w:eastAsia="fr-FR"/>
        </w:rPr>
      </w:pPr>
    </w:p>
    <w:p w14:paraId="15B10EE9" w14:textId="77777777" w:rsidR="00104162" w:rsidRPr="00055783" w:rsidRDefault="00104162" w:rsidP="00104162">
      <w:pPr>
        <w:pStyle w:val="Paragraphedeliste"/>
        <w:numPr>
          <w:ilvl w:val="0"/>
          <w:numId w:val="3"/>
        </w:numPr>
        <w:spacing w:after="0" w:line="240" w:lineRule="auto"/>
        <w:jc w:val="both"/>
        <w:rPr>
          <w:rFonts w:ascii="Calibri" w:eastAsia="Times New Roman" w:hAnsi="Calibri" w:cs="Calibri"/>
          <w:b/>
          <w:smallCaps/>
          <w:sz w:val="24"/>
          <w:szCs w:val="24"/>
          <w:lang w:eastAsia="fr-FR"/>
        </w:rPr>
      </w:pPr>
      <w:r w:rsidRPr="00055783">
        <w:rPr>
          <w:rFonts w:ascii="Calibri" w:eastAsia="Times New Roman" w:hAnsi="Calibri" w:cs="Calibri"/>
          <w:b/>
          <w:smallCaps/>
          <w:sz w:val="24"/>
          <w:szCs w:val="24"/>
          <w:lang w:eastAsia="fr-FR"/>
        </w:rPr>
        <w:t>Données à déclarer :</w:t>
      </w:r>
    </w:p>
    <w:p w14:paraId="4495B817" w14:textId="77777777" w:rsidR="00104162" w:rsidRPr="00055783" w:rsidRDefault="00104162" w:rsidP="00104162">
      <w:pPr>
        <w:spacing w:after="0" w:line="240" w:lineRule="auto"/>
        <w:rPr>
          <w:rFonts w:eastAsia="Times New Roman" w:cstheme="minorHAnsi"/>
          <w:b/>
          <w:bCs/>
          <w:sz w:val="20"/>
          <w:szCs w:val="20"/>
          <w:lang w:eastAsia="fr-FR"/>
        </w:rPr>
      </w:pPr>
    </w:p>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36"/>
        <w:gridCol w:w="236"/>
        <w:gridCol w:w="6616"/>
        <w:gridCol w:w="1134"/>
        <w:gridCol w:w="992"/>
      </w:tblGrid>
      <w:tr w:rsidR="00104162" w:rsidRPr="00BC0BAC" w14:paraId="3A2B92F4" w14:textId="77777777" w:rsidTr="00104162">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right w:val="nil"/>
            </w:tcBorders>
            <w:noWrap/>
          </w:tcPr>
          <w:p w14:paraId="3EC43414" w14:textId="77777777" w:rsidR="00104162" w:rsidRPr="007C208D" w:rsidRDefault="00104162" w:rsidP="00104162">
            <w:pPr>
              <w:jc w:val="center"/>
              <w:rPr>
                <w:rFonts w:ascii="Calibri" w:hAnsi="Calibri"/>
                <w:sz w:val="18"/>
              </w:rPr>
            </w:pPr>
          </w:p>
        </w:tc>
        <w:tc>
          <w:tcPr>
            <w:tcW w:w="2126" w:type="dxa"/>
            <w:gridSpan w:val="2"/>
            <w:tcBorders>
              <w:top w:val="single" w:sz="18" w:space="0" w:color="5B9BD5" w:themeColor="accent1"/>
              <w:left w:val="single" w:sz="2" w:space="0" w:color="5B9BD5" w:themeColor="accent1"/>
              <w:bottom w:val="single" w:sz="18" w:space="0" w:color="5B9BD5" w:themeColor="accent1"/>
            </w:tcBorders>
            <w:shd w:val="solid" w:color="FFFFFF" w:fill="000000"/>
          </w:tcPr>
          <w:p w14:paraId="080EC86C" w14:textId="20A54F24" w:rsidR="00104162" w:rsidRPr="007D187B" w:rsidRDefault="00104162" w:rsidP="0010416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8"/>
              </w:rPr>
            </w:pPr>
            <w:r>
              <w:rPr>
                <w:rFonts w:cstheme="minorHAnsi"/>
                <w:bCs w:val="0"/>
                <w:sz w:val="14"/>
                <w:szCs w:val="18"/>
              </w:rPr>
              <w:t>Par zone géographique de localisation de la contrepartie (COM, Autres COM et Métropole ou DOM)</w:t>
            </w:r>
          </w:p>
        </w:tc>
      </w:tr>
      <w:tr w:rsidR="00104162" w:rsidRPr="00BC0BAC" w14:paraId="4B2DC734"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34B16B90" w14:textId="77777777" w:rsidR="00104162" w:rsidRPr="007C208D" w:rsidRDefault="00104162" w:rsidP="00104162">
            <w:pPr>
              <w:jc w:val="center"/>
              <w:rPr>
                <w:rFonts w:ascii="Calibri" w:hAnsi="Calibri"/>
                <w:sz w:val="18"/>
              </w:rPr>
            </w:pPr>
          </w:p>
        </w:tc>
        <w:tc>
          <w:tcPr>
            <w:tcW w:w="1134" w:type="dxa"/>
            <w:tcBorders>
              <w:top w:val="single" w:sz="18" w:space="0" w:color="5B9BD5" w:themeColor="accent1"/>
              <w:left w:val="single" w:sz="2" w:space="0" w:color="5B9BD5" w:themeColor="accent1"/>
              <w:bottom w:val="single" w:sz="18" w:space="0" w:color="5B9BD5" w:themeColor="accent1"/>
              <w:right w:val="single" w:sz="2" w:space="0" w:color="5B9BD5" w:themeColor="accent1"/>
            </w:tcBorders>
            <w:shd w:val="solid" w:color="FFFFFF" w:fill="000000"/>
          </w:tcPr>
          <w:p w14:paraId="157853C0" w14:textId="77777777" w:rsidR="00104162" w:rsidRPr="007D187B" w:rsidRDefault="00104162" w:rsidP="001041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187B">
              <w:rPr>
                <w:rFonts w:cstheme="minorHAnsi"/>
                <w:bCs/>
                <w:sz w:val="14"/>
                <w:szCs w:val="18"/>
              </w:rPr>
              <w:t>Volume en unités</w:t>
            </w:r>
          </w:p>
        </w:tc>
        <w:tc>
          <w:tcPr>
            <w:tcW w:w="992" w:type="dxa"/>
            <w:tcBorders>
              <w:top w:val="single" w:sz="18" w:space="0" w:color="5B9BD5" w:themeColor="accent1"/>
              <w:left w:val="single" w:sz="2" w:space="0" w:color="5B9BD5" w:themeColor="accent1"/>
              <w:bottom w:val="single" w:sz="18" w:space="0" w:color="5B9BD5" w:themeColor="accent1"/>
            </w:tcBorders>
            <w:shd w:val="solid" w:color="FFFFFF" w:fill="000000"/>
          </w:tcPr>
          <w:p w14:paraId="44319776" w14:textId="77777777" w:rsidR="00104162" w:rsidRPr="007D187B" w:rsidRDefault="00104162" w:rsidP="0010416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8"/>
              </w:rPr>
            </w:pPr>
            <w:r w:rsidRPr="007D187B">
              <w:rPr>
                <w:rFonts w:cstheme="minorHAnsi"/>
                <w:bCs/>
                <w:sz w:val="14"/>
                <w:szCs w:val="18"/>
              </w:rPr>
              <w:t>Valeur en</w:t>
            </w:r>
          </w:p>
          <w:p w14:paraId="3D8C51E0" w14:textId="77777777" w:rsidR="00104162" w:rsidRPr="007D187B" w:rsidRDefault="00104162" w:rsidP="001041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cstheme="minorHAnsi"/>
                <w:bCs/>
                <w:sz w:val="14"/>
                <w:szCs w:val="18"/>
              </w:rPr>
              <w:t>F CFP</w:t>
            </w:r>
          </w:p>
        </w:tc>
      </w:tr>
      <w:tr w:rsidR="00104162" w:rsidRPr="00BC0BAC" w14:paraId="5C80FBD6"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36400503" w14:textId="1FA72CD1" w:rsidR="00104162" w:rsidRDefault="00143D69" w:rsidP="00104162">
            <w:pPr>
              <w:jc w:val="both"/>
              <w:rPr>
                <w:rFonts w:ascii="Calibri" w:hAnsi="Calibri"/>
                <w:sz w:val="18"/>
              </w:rPr>
            </w:pPr>
            <w:r>
              <w:rPr>
                <w:rFonts w:ascii="Calibri" w:hAnsi="Calibri" w:cs="Calibri"/>
                <w:bCs w:val="0"/>
                <w:sz w:val="18"/>
                <w:szCs w:val="18"/>
              </w:rPr>
              <w:t xml:space="preserve">(1) </w:t>
            </w:r>
            <w:r w:rsidR="00104162">
              <w:rPr>
                <w:rFonts w:ascii="Calibri" w:hAnsi="Calibri" w:cs="Calibri"/>
                <w:bCs w:val="0"/>
                <w:sz w:val="18"/>
                <w:szCs w:val="18"/>
              </w:rPr>
              <w:t>Fraude brute sur effets de commerce – établissement du remettant</w:t>
            </w:r>
          </w:p>
        </w:tc>
        <w:tc>
          <w:tcPr>
            <w:tcW w:w="1134" w:type="dxa"/>
            <w:tcBorders>
              <w:top w:val="single" w:sz="18" w:space="0" w:color="5B9BD5" w:themeColor="accent1"/>
            </w:tcBorders>
          </w:tcPr>
          <w:p w14:paraId="510D05E0" w14:textId="77777777" w:rsidR="00104162" w:rsidRPr="00ED292F"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7BA74EA5" w14:textId="77777777" w:rsidR="00104162" w:rsidRPr="00ED292F"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b/>
                <w:sz w:val="18"/>
                <w:szCs w:val="18"/>
              </w:rPr>
            </w:pPr>
          </w:p>
        </w:tc>
      </w:tr>
      <w:tr w:rsidR="00104162" w:rsidRPr="00BC0BAC" w14:paraId="25CD4201"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tcPr>
          <w:p w14:paraId="5B4A3029" w14:textId="77777777" w:rsidR="00104162" w:rsidRPr="00BC0BAC" w:rsidRDefault="00104162" w:rsidP="00104162">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0070C0"/>
            </w:tcBorders>
            <w:noWrap/>
          </w:tcPr>
          <w:p w14:paraId="4826728E" w14:textId="77777777" w:rsidR="00104162" w:rsidRPr="00A675AF"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tcBorders>
              <w:top w:val="single" w:sz="18" w:space="0" w:color="5B9BD5" w:themeColor="accent1"/>
              <w:bottom w:val="single" w:sz="4" w:space="0" w:color="0070C0"/>
            </w:tcBorders>
          </w:tcPr>
          <w:p w14:paraId="06058D61" w14:textId="45382023" w:rsidR="00104162" w:rsidRPr="006B299B" w:rsidRDefault="00143D69" w:rsidP="0010416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(2) </w:t>
            </w:r>
            <w:r w:rsidR="00104162" w:rsidRPr="006B299B">
              <w:rPr>
                <w:rFonts w:ascii="Calibri" w:hAnsi="Calibri"/>
                <w:sz w:val="18"/>
              </w:rPr>
              <w:t>Dont</w:t>
            </w:r>
            <w:r w:rsidR="00104162">
              <w:rPr>
                <w:rFonts w:ascii="Calibri" w:hAnsi="Calibri"/>
                <w:sz w:val="18"/>
              </w:rPr>
              <w:t xml:space="preserve"> fraude de type « vol, perte »</w:t>
            </w:r>
          </w:p>
        </w:tc>
        <w:tc>
          <w:tcPr>
            <w:tcW w:w="1134" w:type="dxa"/>
            <w:tcBorders>
              <w:top w:val="single" w:sz="18" w:space="0" w:color="5B9BD5" w:themeColor="accent1"/>
              <w:bottom w:val="single" w:sz="4" w:space="0" w:color="0070C0"/>
            </w:tcBorders>
          </w:tcPr>
          <w:p w14:paraId="1E0D62E9" w14:textId="77777777" w:rsidR="00104162"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0070C0"/>
            </w:tcBorders>
          </w:tcPr>
          <w:p w14:paraId="02983F9E" w14:textId="77777777" w:rsidR="00104162"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04162" w:rsidRPr="00BC0BAC" w14:paraId="55402B8A"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4E69DD48" w14:textId="77777777" w:rsidR="00104162" w:rsidRPr="00BC0BAC" w:rsidRDefault="00104162"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4E5AF77C" w14:textId="77777777" w:rsidR="00104162" w:rsidRPr="00A675AF"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616" w:type="dxa"/>
            <w:tcBorders>
              <w:top w:val="single" w:sz="4" w:space="0" w:color="0070C0"/>
              <w:bottom w:val="single" w:sz="4" w:space="0" w:color="0070C0"/>
            </w:tcBorders>
          </w:tcPr>
          <w:p w14:paraId="12D53235" w14:textId="538DB852" w:rsidR="00104162" w:rsidRPr="006B299B" w:rsidRDefault="00143D69" w:rsidP="0010416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(3) </w:t>
            </w:r>
            <w:r w:rsidR="00104162" w:rsidRPr="006B299B">
              <w:rPr>
                <w:rFonts w:ascii="Calibri" w:hAnsi="Calibri"/>
                <w:sz w:val="18"/>
              </w:rPr>
              <w:t xml:space="preserve">Dont </w:t>
            </w:r>
            <w:r w:rsidR="00104162">
              <w:rPr>
                <w:rFonts w:ascii="Calibri" w:hAnsi="Calibri"/>
                <w:sz w:val="18"/>
              </w:rPr>
              <w:t>fraude de type « contrefaçon »</w:t>
            </w:r>
          </w:p>
        </w:tc>
        <w:tc>
          <w:tcPr>
            <w:tcW w:w="1134" w:type="dxa"/>
            <w:tcBorders>
              <w:top w:val="single" w:sz="4" w:space="0" w:color="0070C0"/>
              <w:bottom w:val="single" w:sz="4" w:space="0" w:color="0070C0"/>
            </w:tcBorders>
          </w:tcPr>
          <w:p w14:paraId="17F3CCC9" w14:textId="77777777" w:rsidR="00104162"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7F03F0F7" w14:textId="77777777" w:rsidR="00104162"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04162" w:rsidRPr="00BC0BAC" w14:paraId="07C77C32"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19D3380F" w14:textId="77777777" w:rsidR="00104162" w:rsidRPr="00BC0BAC" w:rsidRDefault="00104162"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571A52A4" w14:textId="77777777" w:rsidR="00104162" w:rsidRPr="00A675AF"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tcBorders>
              <w:top w:val="single" w:sz="4" w:space="0" w:color="0070C0"/>
              <w:bottom w:val="single" w:sz="4" w:space="0" w:color="0070C0"/>
            </w:tcBorders>
          </w:tcPr>
          <w:p w14:paraId="27E14A73" w14:textId="5308F307" w:rsidR="00104162" w:rsidRPr="006B299B" w:rsidRDefault="00143D69" w:rsidP="0010416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(4) </w:t>
            </w:r>
            <w:r w:rsidR="00104162" w:rsidRPr="006B299B">
              <w:rPr>
                <w:rFonts w:ascii="Calibri" w:hAnsi="Calibri"/>
                <w:sz w:val="18"/>
              </w:rPr>
              <w:t xml:space="preserve">Dont </w:t>
            </w:r>
            <w:r w:rsidR="00104162">
              <w:rPr>
                <w:rFonts w:ascii="Calibri" w:hAnsi="Calibri"/>
                <w:sz w:val="18"/>
              </w:rPr>
              <w:t xml:space="preserve">fraude de type « falsification » </w:t>
            </w:r>
          </w:p>
        </w:tc>
        <w:tc>
          <w:tcPr>
            <w:tcW w:w="1134" w:type="dxa"/>
            <w:tcBorders>
              <w:top w:val="single" w:sz="4" w:space="0" w:color="0070C0"/>
              <w:bottom w:val="single" w:sz="4" w:space="0" w:color="0070C0"/>
            </w:tcBorders>
          </w:tcPr>
          <w:p w14:paraId="08F1F4B3" w14:textId="77777777" w:rsidR="00104162"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45451F1D" w14:textId="77777777" w:rsidR="00104162"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04162" w:rsidRPr="00BC0BAC" w14:paraId="38EBCCC0"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12" w:space="0" w:color="4472C4" w:themeColor="accent5"/>
            </w:tcBorders>
            <w:noWrap/>
            <w:hideMark/>
          </w:tcPr>
          <w:p w14:paraId="0AF449C8" w14:textId="77777777" w:rsidR="00104162" w:rsidRPr="00BC0BAC" w:rsidRDefault="00104162" w:rsidP="00104162">
            <w:pPr>
              <w:rPr>
                <w:rFonts w:ascii="Calibri" w:eastAsia="Times New Roman" w:hAnsi="Calibri" w:cs="Calibri"/>
                <w:i/>
                <w:sz w:val="18"/>
                <w:szCs w:val="18"/>
                <w:lang w:eastAsia="fr-FR"/>
              </w:rPr>
            </w:pPr>
          </w:p>
        </w:tc>
        <w:tc>
          <w:tcPr>
            <w:tcW w:w="236" w:type="dxa"/>
            <w:tcBorders>
              <w:top w:val="single" w:sz="4" w:space="0" w:color="0070C0"/>
              <w:bottom w:val="single" w:sz="12" w:space="0" w:color="4472C4" w:themeColor="accent5"/>
            </w:tcBorders>
            <w:noWrap/>
            <w:hideMark/>
          </w:tcPr>
          <w:p w14:paraId="58BF394C" w14:textId="77777777" w:rsidR="00104162" w:rsidRPr="00BC0BAC" w:rsidRDefault="00104162" w:rsidP="0010416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6616" w:type="dxa"/>
            <w:tcBorders>
              <w:top w:val="single" w:sz="4" w:space="0" w:color="0070C0"/>
              <w:bottom w:val="single" w:sz="12" w:space="0" w:color="4472C4" w:themeColor="accent5"/>
            </w:tcBorders>
          </w:tcPr>
          <w:p w14:paraId="3B0608ED" w14:textId="5887080D" w:rsidR="00104162" w:rsidRPr="00BC0BAC" w:rsidRDefault="00143D69" w:rsidP="00104162">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sz w:val="18"/>
              </w:rPr>
              <w:t xml:space="preserve">(5) </w:t>
            </w:r>
            <w:r w:rsidR="00104162" w:rsidRPr="006B299B">
              <w:rPr>
                <w:rFonts w:ascii="Calibri" w:hAnsi="Calibri"/>
                <w:sz w:val="18"/>
              </w:rPr>
              <w:t xml:space="preserve">Dont </w:t>
            </w:r>
            <w:r w:rsidR="00104162">
              <w:rPr>
                <w:rFonts w:ascii="Calibri" w:hAnsi="Calibri"/>
                <w:sz w:val="18"/>
              </w:rPr>
              <w:t>fraude de type « détournement, rejeu »</w:t>
            </w:r>
          </w:p>
        </w:tc>
        <w:tc>
          <w:tcPr>
            <w:tcW w:w="1134" w:type="dxa"/>
            <w:tcBorders>
              <w:top w:val="single" w:sz="4" w:space="0" w:color="0070C0"/>
              <w:bottom w:val="single" w:sz="12" w:space="0" w:color="4472C4" w:themeColor="accent5"/>
            </w:tcBorders>
          </w:tcPr>
          <w:p w14:paraId="719150A6" w14:textId="77777777" w:rsidR="00104162"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12" w:space="0" w:color="4472C4" w:themeColor="accent5"/>
            </w:tcBorders>
          </w:tcPr>
          <w:p w14:paraId="6ECFE75D" w14:textId="77777777" w:rsidR="00104162"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04162" w:rsidRPr="00BC0BAC" w14:paraId="4E93AECF"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gridSpan w:val="3"/>
            <w:tcBorders>
              <w:top w:val="single" w:sz="18" w:space="0" w:color="5B9BD5" w:themeColor="accent1"/>
              <w:bottom w:val="single" w:sz="18" w:space="0" w:color="5B9BD5" w:themeColor="accent1"/>
            </w:tcBorders>
            <w:noWrap/>
          </w:tcPr>
          <w:p w14:paraId="14D4B7D8" w14:textId="78DE1B65" w:rsidR="00104162" w:rsidRDefault="00143D69" w:rsidP="00C439AC">
            <w:pPr>
              <w:jc w:val="both"/>
              <w:rPr>
                <w:rFonts w:ascii="Calibri" w:hAnsi="Calibri"/>
                <w:sz w:val="18"/>
              </w:rPr>
            </w:pPr>
            <w:r>
              <w:rPr>
                <w:rFonts w:ascii="Calibri" w:hAnsi="Calibri" w:cs="Calibri"/>
                <w:bCs w:val="0"/>
                <w:sz w:val="18"/>
                <w:szCs w:val="18"/>
              </w:rPr>
              <w:t xml:space="preserve">(6) </w:t>
            </w:r>
            <w:r w:rsidR="00104162">
              <w:rPr>
                <w:rFonts w:ascii="Calibri" w:hAnsi="Calibri" w:cs="Calibri"/>
                <w:bCs w:val="0"/>
                <w:sz w:val="18"/>
                <w:szCs w:val="18"/>
              </w:rPr>
              <w:t>Fraude brute sur effets de commerce – établissement du</w:t>
            </w:r>
            <w:r w:rsidR="00C439AC">
              <w:rPr>
                <w:rFonts w:ascii="Calibri" w:hAnsi="Calibri" w:cs="Calibri"/>
                <w:bCs w:val="0"/>
                <w:sz w:val="18"/>
                <w:szCs w:val="18"/>
              </w:rPr>
              <w:t xml:space="preserve"> tiré</w:t>
            </w:r>
            <w:r w:rsidR="00567CD7">
              <w:rPr>
                <w:rFonts w:ascii="Calibri" w:hAnsi="Calibri" w:cs="Calibri"/>
                <w:bCs w:val="0"/>
                <w:sz w:val="18"/>
                <w:szCs w:val="18"/>
              </w:rPr>
              <w:t xml:space="preserve"> ou du souscripteur</w:t>
            </w:r>
          </w:p>
        </w:tc>
        <w:tc>
          <w:tcPr>
            <w:tcW w:w="1134" w:type="dxa"/>
            <w:tcBorders>
              <w:top w:val="single" w:sz="18" w:space="0" w:color="5B9BD5" w:themeColor="accent1"/>
            </w:tcBorders>
          </w:tcPr>
          <w:p w14:paraId="3F9D97F6" w14:textId="77777777" w:rsidR="00104162" w:rsidRPr="00ED292F"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c>
          <w:tcPr>
            <w:tcW w:w="992" w:type="dxa"/>
            <w:tcBorders>
              <w:top w:val="single" w:sz="18" w:space="0" w:color="5B9BD5" w:themeColor="accent1"/>
            </w:tcBorders>
          </w:tcPr>
          <w:p w14:paraId="1BDB7E94" w14:textId="77777777" w:rsidR="00104162" w:rsidRPr="00ED292F"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p>
        </w:tc>
      </w:tr>
      <w:tr w:rsidR="00104162" w:rsidRPr="00BC0BAC" w14:paraId="2A868CE7"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18" w:space="0" w:color="5B9BD5" w:themeColor="accent1"/>
              <w:bottom w:val="single" w:sz="4" w:space="0" w:color="0070C0"/>
            </w:tcBorders>
            <w:noWrap/>
          </w:tcPr>
          <w:p w14:paraId="12A61A23" w14:textId="77777777" w:rsidR="00104162" w:rsidRPr="00BC0BAC" w:rsidRDefault="00104162" w:rsidP="00104162">
            <w:pPr>
              <w:rPr>
                <w:rFonts w:ascii="Calibri" w:eastAsia="Times New Roman" w:hAnsi="Calibri" w:cs="Calibri"/>
                <w:i/>
                <w:sz w:val="18"/>
                <w:szCs w:val="18"/>
                <w:lang w:eastAsia="fr-FR"/>
              </w:rPr>
            </w:pPr>
          </w:p>
        </w:tc>
        <w:tc>
          <w:tcPr>
            <w:tcW w:w="236" w:type="dxa"/>
            <w:tcBorders>
              <w:top w:val="single" w:sz="18" w:space="0" w:color="5B9BD5" w:themeColor="accent1"/>
              <w:bottom w:val="single" w:sz="4" w:space="0" w:color="0070C0"/>
            </w:tcBorders>
            <w:noWrap/>
          </w:tcPr>
          <w:p w14:paraId="09456984" w14:textId="77777777" w:rsidR="00104162" w:rsidRPr="00A675AF"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616" w:type="dxa"/>
            <w:tcBorders>
              <w:top w:val="single" w:sz="18" w:space="0" w:color="5B9BD5" w:themeColor="accent1"/>
              <w:bottom w:val="single" w:sz="4" w:space="0" w:color="0070C0"/>
            </w:tcBorders>
          </w:tcPr>
          <w:p w14:paraId="46ED944A" w14:textId="439C1020" w:rsidR="00104162" w:rsidRPr="006B299B" w:rsidRDefault="00143D69" w:rsidP="0010416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(7) </w:t>
            </w:r>
            <w:r w:rsidR="00104162" w:rsidRPr="006B299B">
              <w:rPr>
                <w:rFonts w:ascii="Calibri" w:hAnsi="Calibri"/>
                <w:sz w:val="18"/>
              </w:rPr>
              <w:t>Dont</w:t>
            </w:r>
            <w:r w:rsidR="00104162">
              <w:rPr>
                <w:rFonts w:ascii="Calibri" w:hAnsi="Calibri"/>
                <w:sz w:val="18"/>
              </w:rPr>
              <w:t xml:space="preserve"> fraude de type « vol, perte »</w:t>
            </w:r>
          </w:p>
        </w:tc>
        <w:tc>
          <w:tcPr>
            <w:tcW w:w="1134" w:type="dxa"/>
            <w:tcBorders>
              <w:top w:val="single" w:sz="18" w:space="0" w:color="5B9BD5" w:themeColor="accent1"/>
              <w:bottom w:val="single" w:sz="4" w:space="0" w:color="0070C0"/>
            </w:tcBorders>
          </w:tcPr>
          <w:p w14:paraId="235EC296" w14:textId="77777777" w:rsidR="00104162"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18" w:space="0" w:color="5B9BD5" w:themeColor="accent1"/>
              <w:bottom w:val="single" w:sz="4" w:space="0" w:color="0070C0"/>
            </w:tcBorders>
          </w:tcPr>
          <w:p w14:paraId="055BB6F5" w14:textId="77777777" w:rsidR="00104162"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04162" w:rsidRPr="00BC0BAC" w14:paraId="6B89955E"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06D840BB" w14:textId="77777777" w:rsidR="00104162" w:rsidRPr="00BC0BAC" w:rsidRDefault="00104162"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3137EC00" w14:textId="77777777" w:rsidR="00104162" w:rsidRPr="00A675AF"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b/>
                <w:i/>
                <w:sz w:val="18"/>
              </w:rPr>
            </w:pPr>
          </w:p>
        </w:tc>
        <w:tc>
          <w:tcPr>
            <w:tcW w:w="6616" w:type="dxa"/>
            <w:tcBorders>
              <w:top w:val="single" w:sz="4" w:space="0" w:color="0070C0"/>
              <w:bottom w:val="single" w:sz="4" w:space="0" w:color="0070C0"/>
            </w:tcBorders>
          </w:tcPr>
          <w:p w14:paraId="496579F7" w14:textId="4471B82D" w:rsidR="00104162" w:rsidRPr="006B299B" w:rsidRDefault="00143D69" w:rsidP="0010416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(8) </w:t>
            </w:r>
            <w:r w:rsidR="00104162" w:rsidRPr="006B299B">
              <w:rPr>
                <w:rFonts w:ascii="Calibri" w:hAnsi="Calibri"/>
                <w:sz w:val="18"/>
              </w:rPr>
              <w:t xml:space="preserve">Dont </w:t>
            </w:r>
            <w:r w:rsidR="00104162">
              <w:rPr>
                <w:rFonts w:ascii="Calibri" w:hAnsi="Calibri"/>
                <w:sz w:val="18"/>
              </w:rPr>
              <w:t>fraude de type « contrefaçon »</w:t>
            </w:r>
          </w:p>
        </w:tc>
        <w:tc>
          <w:tcPr>
            <w:tcW w:w="1134" w:type="dxa"/>
            <w:tcBorders>
              <w:top w:val="single" w:sz="4" w:space="0" w:color="0070C0"/>
              <w:bottom w:val="single" w:sz="4" w:space="0" w:color="0070C0"/>
            </w:tcBorders>
          </w:tcPr>
          <w:p w14:paraId="5504DAE3" w14:textId="77777777" w:rsidR="00104162"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364E0E5B" w14:textId="77777777" w:rsidR="00104162"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04162" w:rsidRPr="00BC0BAC" w14:paraId="7168DD2B" w14:textId="77777777" w:rsidTr="00104162">
        <w:trPr>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4" w:space="0" w:color="0070C0"/>
            </w:tcBorders>
            <w:noWrap/>
          </w:tcPr>
          <w:p w14:paraId="18342EF6" w14:textId="77777777" w:rsidR="00104162" w:rsidRPr="00BC0BAC" w:rsidRDefault="00104162" w:rsidP="00104162">
            <w:pPr>
              <w:rPr>
                <w:rFonts w:ascii="Calibri" w:eastAsia="Times New Roman" w:hAnsi="Calibri" w:cs="Calibri"/>
                <w:i/>
                <w:sz w:val="18"/>
                <w:szCs w:val="18"/>
                <w:lang w:eastAsia="fr-FR"/>
              </w:rPr>
            </w:pPr>
          </w:p>
        </w:tc>
        <w:tc>
          <w:tcPr>
            <w:tcW w:w="236" w:type="dxa"/>
            <w:tcBorders>
              <w:top w:val="single" w:sz="4" w:space="0" w:color="0070C0"/>
              <w:bottom w:val="single" w:sz="4" w:space="0" w:color="0070C0"/>
            </w:tcBorders>
            <w:noWrap/>
          </w:tcPr>
          <w:p w14:paraId="24FA57EE" w14:textId="77777777" w:rsidR="00104162" w:rsidRPr="00A675AF"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b/>
                <w:i/>
                <w:sz w:val="18"/>
              </w:rPr>
            </w:pPr>
          </w:p>
        </w:tc>
        <w:tc>
          <w:tcPr>
            <w:tcW w:w="6616" w:type="dxa"/>
            <w:tcBorders>
              <w:top w:val="single" w:sz="4" w:space="0" w:color="0070C0"/>
              <w:bottom w:val="single" w:sz="4" w:space="0" w:color="0070C0"/>
            </w:tcBorders>
          </w:tcPr>
          <w:p w14:paraId="330C00A8" w14:textId="53E43D6E" w:rsidR="00104162" w:rsidRPr="006B299B" w:rsidRDefault="00143D69" w:rsidP="0010416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highlight w:val="green"/>
                <w:lang w:eastAsia="fr-FR"/>
              </w:rPr>
            </w:pPr>
            <w:r>
              <w:rPr>
                <w:rFonts w:ascii="Calibri" w:hAnsi="Calibri"/>
                <w:sz w:val="18"/>
              </w:rPr>
              <w:t xml:space="preserve">(9) </w:t>
            </w:r>
            <w:r w:rsidR="00104162" w:rsidRPr="006B299B">
              <w:rPr>
                <w:rFonts w:ascii="Calibri" w:hAnsi="Calibri"/>
                <w:sz w:val="18"/>
              </w:rPr>
              <w:t xml:space="preserve">Dont </w:t>
            </w:r>
            <w:r w:rsidR="00104162">
              <w:rPr>
                <w:rFonts w:ascii="Calibri" w:hAnsi="Calibri"/>
                <w:sz w:val="18"/>
              </w:rPr>
              <w:t xml:space="preserve">fraude de type « falsification » </w:t>
            </w:r>
          </w:p>
        </w:tc>
        <w:tc>
          <w:tcPr>
            <w:tcW w:w="1134" w:type="dxa"/>
            <w:tcBorders>
              <w:top w:val="single" w:sz="4" w:space="0" w:color="0070C0"/>
              <w:bottom w:val="single" w:sz="4" w:space="0" w:color="0070C0"/>
            </w:tcBorders>
          </w:tcPr>
          <w:p w14:paraId="6E81F389" w14:textId="77777777" w:rsidR="00104162"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4" w:space="0" w:color="0070C0"/>
            </w:tcBorders>
          </w:tcPr>
          <w:p w14:paraId="0A68CC0E" w14:textId="77777777" w:rsidR="00104162" w:rsidRDefault="00104162" w:rsidP="00104162">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04162" w:rsidRPr="00BC0BAC" w14:paraId="07C93571"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36" w:type="dxa"/>
            <w:tcBorders>
              <w:top w:val="single" w:sz="4" w:space="0" w:color="0070C0"/>
              <w:bottom w:val="single" w:sz="12" w:space="0" w:color="4472C4" w:themeColor="accent5"/>
            </w:tcBorders>
            <w:noWrap/>
            <w:hideMark/>
          </w:tcPr>
          <w:p w14:paraId="5EF9C1A4" w14:textId="77777777" w:rsidR="00104162" w:rsidRPr="00BC0BAC" w:rsidRDefault="00104162" w:rsidP="00104162">
            <w:pPr>
              <w:rPr>
                <w:rFonts w:ascii="Calibri" w:eastAsia="Times New Roman" w:hAnsi="Calibri" w:cs="Calibri"/>
                <w:i/>
                <w:sz w:val="18"/>
                <w:szCs w:val="18"/>
                <w:lang w:eastAsia="fr-FR"/>
              </w:rPr>
            </w:pPr>
          </w:p>
        </w:tc>
        <w:tc>
          <w:tcPr>
            <w:tcW w:w="236" w:type="dxa"/>
            <w:tcBorders>
              <w:top w:val="single" w:sz="4" w:space="0" w:color="0070C0"/>
              <w:bottom w:val="single" w:sz="12" w:space="0" w:color="4472C4" w:themeColor="accent5"/>
            </w:tcBorders>
            <w:noWrap/>
            <w:hideMark/>
          </w:tcPr>
          <w:p w14:paraId="2E8696B5" w14:textId="77777777" w:rsidR="00104162" w:rsidRPr="00BC0BAC" w:rsidRDefault="00104162" w:rsidP="0010416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6616" w:type="dxa"/>
            <w:tcBorders>
              <w:top w:val="single" w:sz="4" w:space="0" w:color="0070C0"/>
              <w:bottom w:val="single" w:sz="12" w:space="0" w:color="4472C4" w:themeColor="accent5"/>
            </w:tcBorders>
          </w:tcPr>
          <w:p w14:paraId="7C506755" w14:textId="08D95C49" w:rsidR="00104162" w:rsidRPr="00BC0BAC" w:rsidRDefault="00143D69" w:rsidP="00104162">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sz w:val="18"/>
              </w:rPr>
              <w:t xml:space="preserve">(10) </w:t>
            </w:r>
            <w:r w:rsidR="00104162" w:rsidRPr="006B299B">
              <w:rPr>
                <w:rFonts w:ascii="Calibri" w:hAnsi="Calibri"/>
                <w:sz w:val="18"/>
              </w:rPr>
              <w:t xml:space="preserve">Dont </w:t>
            </w:r>
            <w:r w:rsidR="00104162">
              <w:rPr>
                <w:rFonts w:ascii="Calibri" w:hAnsi="Calibri"/>
                <w:sz w:val="18"/>
              </w:rPr>
              <w:t>fraude de type « détournement, rejeu »</w:t>
            </w:r>
          </w:p>
        </w:tc>
        <w:tc>
          <w:tcPr>
            <w:tcW w:w="1134" w:type="dxa"/>
            <w:tcBorders>
              <w:top w:val="single" w:sz="4" w:space="0" w:color="0070C0"/>
              <w:bottom w:val="single" w:sz="12" w:space="0" w:color="4472C4" w:themeColor="accent5"/>
            </w:tcBorders>
          </w:tcPr>
          <w:p w14:paraId="33990FF5" w14:textId="77777777" w:rsidR="00104162"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0070C0"/>
              <w:bottom w:val="single" w:sz="12" w:space="0" w:color="4472C4" w:themeColor="accent5"/>
            </w:tcBorders>
          </w:tcPr>
          <w:p w14:paraId="1205E906" w14:textId="77777777" w:rsidR="00104162" w:rsidRDefault="00104162" w:rsidP="00104162">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636DA1D2" w14:textId="77777777" w:rsidR="00104162" w:rsidRDefault="00104162"/>
    <w:tbl>
      <w:tblPr>
        <w:tblStyle w:val="Tableausimple2"/>
        <w:tblW w:w="9214" w:type="dxa"/>
        <w:tblBorders>
          <w:top w:val="single" w:sz="18" w:space="0" w:color="5B9BD5" w:themeColor="accent1"/>
          <w:bottom w:val="single" w:sz="18"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88"/>
        <w:gridCol w:w="1134"/>
        <w:gridCol w:w="992"/>
      </w:tblGrid>
      <w:tr w:rsidR="00104162" w:rsidRPr="000F1956" w14:paraId="2438AC60" w14:textId="77777777" w:rsidTr="00104162">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12" w:space="0" w:color="4472C4" w:themeColor="accent5"/>
              <w:bottom w:val="single" w:sz="4" w:space="0" w:color="5B9BD5" w:themeColor="accent1"/>
            </w:tcBorders>
            <w:noWrap/>
          </w:tcPr>
          <w:p w14:paraId="23338F2A" w14:textId="1D8DF0FB" w:rsidR="00104162" w:rsidRPr="000F1956" w:rsidRDefault="00143D69" w:rsidP="00104162">
            <w:pPr>
              <w:jc w:val="both"/>
              <w:rPr>
                <w:rFonts w:ascii="Calibri" w:hAnsi="Calibri" w:cs="Calibri"/>
                <w:b w:val="0"/>
                <w:sz w:val="18"/>
                <w:szCs w:val="18"/>
              </w:rPr>
            </w:pPr>
            <w:r>
              <w:rPr>
                <w:rFonts w:ascii="Calibri" w:hAnsi="Calibri" w:cs="Calibri"/>
                <w:b w:val="0"/>
                <w:sz w:val="18"/>
                <w:szCs w:val="18"/>
              </w:rPr>
              <w:t xml:space="preserve">(11) </w:t>
            </w:r>
            <w:r w:rsidR="00104162" w:rsidRPr="000F1956">
              <w:rPr>
                <w:rFonts w:ascii="Calibri" w:hAnsi="Calibri" w:cs="Calibri"/>
                <w:b w:val="0"/>
                <w:sz w:val="18"/>
                <w:szCs w:val="18"/>
              </w:rPr>
              <w:t>Pertes financières supportées par l’établissement déclarant</w:t>
            </w:r>
            <w:r w:rsidR="00232D34">
              <w:rPr>
                <w:rFonts w:ascii="Calibri" w:hAnsi="Calibri" w:cs="Calibri"/>
                <w:b w:val="0"/>
                <w:sz w:val="18"/>
                <w:szCs w:val="18"/>
              </w:rPr>
              <w:t xml:space="preserve"> (en tant que banque du remettant)</w:t>
            </w:r>
          </w:p>
        </w:tc>
        <w:tc>
          <w:tcPr>
            <w:tcW w:w="1134" w:type="dxa"/>
            <w:tcBorders>
              <w:top w:val="single" w:sz="12" w:space="0" w:color="4472C4" w:themeColor="accent5"/>
              <w:bottom w:val="single" w:sz="4" w:space="0" w:color="5B9BD5" w:themeColor="accent1"/>
            </w:tcBorders>
            <w:shd w:val="clear" w:color="auto" w:fill="A6A6A6" w:themeFill="background1" w:themeFillShade="A6"/>
          </w:tcPr>
          <w:p w14:paraId="0C080DE9" w14:textId="77777777" w:rsidR="00104162" w:rsidRPr="000F1956" w:rsidRDefault="00104162" w:rsidP="00104162">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p>
        </w:tc>
        <w:tc>
          <w:tcPr>
            <w:tcW w:w="992" w:type="dxa"/>
            <w:tcBorders>
              <w:top w:val="single" w:sz="12" w:space="0" w:color="4472C4" w:themeColor="accent5"/>
              <w:bottom w:val="single" w:sz="4" w:space="0" w:color="5B9BD5" w:themeColor="accent1"/>
            </w:tcBorders>
          </w:tcPr>
          <w:p w14:paraId="2C0A5A58" w14:textId="77777777" w:rsidR="00104162" w:rsidRPr="000F1956" w:rsidRDefault="00104162" w:rsidP="00104162">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p>
        </w:tc>
      </w:tr>
      <w:tr w:rsidR="00232D34" w:rsidRPr="00BC0BAC" w14:paraId="48BF0191" w14:textId="77777777" w:rsidTr="00C439A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5B9BD5" w:themeColor="accent1"/>
              <w:bottom w:val="single" w:sz="4" w:space="0" w:color="5B9BD5" w:themeColor="accent1"/>
            </w:tcBorders>
            <w:noWrap/>
          </w:tcPr>
          <w:p w14:paraId="513A48CD" w14:textId="1000EA6C" w:rsidR="00232D34" w:rsidRDefault="00143D69">
            <w:pPr>
              <w:jc w:val="both"/>
              <w:rPr>
                <w:rFonts w:ascii="Calibri" w:eastAsia="Times New Roman" w:hAnsi="Calibri" w:cs="Calibri"/>
                <w:b w:val="0"/>
                <w:sz w:val="18"/>
                <w:szCs w:val="18"/>
                <w:lang w:eastAsia="fr-FR"/>
              </w:rPr>
            </w:pPr>
            <w:r>
              <w:rPr>
                <w:rFonts w:ascii="Calibri" w:eastAsia="Times New Roman" w:hAnsi="Calibri" w:cs="Calibri"/>
                <w:b w:val="0"/>
                <w:sz w:val="18"/>
                <w:szCs w:val="18"/>
                <w:lang w:eastAsia="fr-FR"/>
              </w:rPr>
              <w:t xml:space="preserve">(12) </w:t>
            </w:r>
            <w:r w:rsidR="00232D34">
              <w:rPr>
                <w:rFonts w:ascii="Calibri" w:eastAsia="Times New Roman" w:hAnsi="Calibri" w:cs="Calibri"/>
                <w:b w:val="0"/>
                <w:sz w:val="18"/>
                <w:szCs w:val="18"/>
                <w:lang w:eastAsia="fr-FR"/>
              </w:rPr>
              <w:t>Pertes financières supportées par le remettant de l’effet de commerce (vue banque du bénéficiaire)</w:t>
            </w:r>
          </w:p>
        </w:tc>
        <w:tc>
          <w:tcPr>
            <w:tcW w:w="1134" w:type="dxa"/>
            <w:tcBorders>
              <w:top w:val="single" w:sz="4" w:space="0" w:color="5B9BD5" w:themeColor="accent1"/>
              <w:bottom w:val="single" w:sz="4" w:space="0" w:color="5B9BD5" w:themeColor="accent1"/>
            </w:tcBorders>
            <w:shd w:val="clear" w:color="auto" w:fill="A6A6A6" w:themeFill="background1" w:themeFillShade="A6"/>
          </w:tcPr>
          <w:p w14:paraId="4407C819" w14:textId="77777777" w:rsidR="00232D34" w:rsidRDefault="00232D34" w:rsidP="00232D3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799448EF" w14:textId="77777777" w:rsidR="00232D34" w:rsidRDefault="00232D34" w:rsidP="00232D3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232D34" w:rsidRPr="00BC0BAC" w14:paraId="50E9DF10" w14:textId="77777777" w:rsidTr="00C439AC">
        <w:trPr>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5B9BD5" w:themeColor="accent1"/>
              <w:bottom w:val="single" w:sz="4" w:space="0" w:color="5B9BD5" w:themeColor="accent1"/>
            </w:tcBorders>
            <w:noWrap/>
          </w:tcPr>
          <w:p w14:paraId="47408721" w14:textId="03D8D6B5" w:rsidR="00232D34" w:rsidRPr="000F1956" w:rsidRDefault="00143D69">
            <w:pPr>
              <w:jc w:val="both"/>
              <w:rPr>
                <w:rFonts w:ascii="Calibri" w:eastAsia="Times New Roman" w:hAnsi="Calibri" w:cs="Calibri"/>
                <w:b w:val="0"/>
                <w:sz w:val="18"/>
                <w:szCs w:val="18"/>
                <w:lang w:eastAsia="fr-FR"/>
              </w:rPr>
            </w:pPr>
            <w:r>
              <w:rPr>
                <w:rFonts w:ascii="Calibri" w:eastAsia="Times New Roman" w:hAnsi="Calibri" w:cs="Calibri"/>
                <w:b w:val="0"/>
                <w:sz w:val="18"/>
                <w:szCs w:val="18"/>
                <w:lang w:eastAsia="fr-FR"/>
              </w:rPr>
              <w:t xml:space="preserve">(13) </w:t>
            </w:r>
            <w:r w:rsidR="00232D34">
              <w:rPr>
                <w:rFonts w:ascii="Calibri" w:eastAsia="Times New Roman" w:hAnsi="Calibri" w:cs="Calibri"/>
                <w:b w:val="0"/>
                <w:sz w:val="18"/>
                <w:szCs w:val="18"/>
                <w:lang w:eastAsia="fr-FR"/>
              </w:rPr>
              <w:t>Pertes financières supportées par l’établissement déclarant (en tant que banque du tiré)</w:t>
            </w:r>
          </w:p>
        </w:tc>
        <w:tc>
          <w:tcPr>
            <w:tcW w:w="1134" w:type="dxa"/>
            <w:tcBorders>
              <w:top w:val="single" w:sz="4" w:space="0" w:color="5B9BD5" w:themeColor="accent1"/>
              <w:bottom w:val="single" w:sz="4" w:space="0" w:color="5B9BD5" w:themeColor="accent1"/>
            </w:tcBorders>
            <w:shd w:val="clear" w:color="auto" w:fill="A6A6A6" w:themeFill="background1" w:themeFillShade="A6"/>
          </w:tcPr>
          <w:p w14:paraId="118CD9C1" w14:textId="77777777" w:rsidR="00232D34" w:rsidRDefault="00232D34" w:rsidP="00232D3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4" w:space="0" w:color="5B9BD5" w:themeColor="accent1"/>
            </w:tcBorders>
          </w:tcPr>
          <w:p w14:paraId="638A6FA4" w14:textId="77777777" w:rsidR="00232D34" w:rsidRDefault="00232D34" w:rsidP="00232D3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232D34" w:rsidRPr="00BC0BAC" w14:paraId="7A289DAD" w14:textId="77777777" w:rsidTr="0010416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5B9BD5" w:themeColor="accent1"/>
              <w:bottom w:val="single" w:sz="12" w:space="0" w:color="4472C4" w:themeColor="accent5"/>
            </w:tcBorders>
            <w:noWrap/>
            <w:hideMark/>
          </w:tcPr>
          <w:p w14:paraId="2D39A083" w14:textId="5DDAD412" w:rsidR="00232D34" w:rsidRPr="000F1956" w:rsidRDefault="00143D69">
            <w:pPr>
              <w:jc w:val="both"/>
              <w:rPr>
                <w:rFonts w:ascii="Calibri" w:eastAsia="Times New Roman" w:hAnsi="Calibri" w:cs="Calibri"/>
                <w:b w:val="0"/>
                <w:sz w:val="18"/>
                <w:szCs w:val="18"/>
                <w:lang w:eastAsia="fr-FR"/>
              </w:rPr>
            </w:pPr>
            <w:r>
              <w:rPr>
                <w:rFonts w:ascii="Calibri" w:eastAsia="Times New Roman" w:hAnsi="Calibri" w:cs="Calibri"/>
                <w:b w:val="0"/>
                <w:sz w:val="18"/>
                <w:szCs w:val="18"/>
                <w:lang w:eastAsia="fr-FR"/>
              </w:rPr>
              <w:t xml:space="preserve">(14) </w:t>
            </w:r>
            <w:r w:rsidR="00232D34" w:rsidRPr="000F1956">
              <w:rPr>
                <w:rFonts w:ascii="Calibri" w:eastAsia="Times New Roman" w:hAnsi="Calibri" w:cs="Calibri"/>
                <w:b w:val="0"/>
                <w:sz w:val="18"/>
                <w:szCs w:val="18"/>
                <w:lang w:eastAsia="fr-FR"/>
              </w:rPr>
              <w:t xml:space="preserve">Pertes financières supportées par </w:t>
            </w:r>
            <w:r w:rsidR="00232D34">
              <w:rPr>
                <w:rFonts w:ascii="Calibri" w:eastAsia="Times New Roman" w:hAnsi="Calibri" w:cs="Calibri"/>
                <w:b w:val="0"/>
                <w:sz w:val="18"/>
                <w:szCs w:val="18"/>
                <w:lang w:eastAsia="fr-FR"/>
              </w:rPr>
              <w:t>le tiré de l’effet de commerce (vue banque du tiré)</w:t>
            </w:r>
          </w:p>
        </w:tc>
        <w:tc>
          <w:tcPr>
            <w:tcW w:w="1134" w:type="dxa"/>
            <w:tcBorders>
              <w:top w:val="single" w:sz="4" w:space="0" w:color="5B9BD5" w:themeColor="accent1"/>
              <w:bottom w:val="single" w:sz="12" w:space="0" w:color="4472C4" w:themeColor="accent5"/>
            </w:tcBorders>
            <w:shd w:val="clear" w:color="auto" w:fill="A6A6A6" w:themeFill="background1" w:themeFillShade="A6"/>
          </w:tcPr>
          <w:p w14:paraId="16CF9FED" w14:textId="77777777" w:rsidR="00232D34" w:rsidRDefault="00232D34" w:rsidP="00232D3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992" w:type="dxa"/>
            <w:tcBorders>
              <w:top w:val="single" w:sz="4" w:space="0" w:color="5B9BD5" w:themeColor="accent1"/>
              <w:bottom w:val="single" w:sz="12" w:space="0" w:color="4472C4" w:themeColor="accent5"/>
            </w:tcBorders>
          </w:tcPr>
          <w:p w14:paraId="363714E0" w14:textId="77777777" w:rsidR="00232D34" w:rsidRDefault="00232D34" w:rsidP="00232D34">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25AD165" w14:textId="77777777" w:rsidR="00C439AC" w:rsidRPr="00E7285F" w:rsidRDefault="00C439AC" w:rsidP="00C439AC">
      <w:pPr>
        <w:spacing w:after="0" w:line="240" w:lineRule="auto"/>
        <w:jc w:val="both"/>
        <w:rPr>
          <w:rFonts w:ascii="Calibri" w:eastAsia="Times New Roman" w:hAnsi="Calibri" w:cs="Calibri"/>
          <w:b/>
          <w:smallCaps/>
          <w:sz w:val="24"/>
          <w:szCs w:val="24"/>
          <w:lang w:eastAsia="fr-FR"/>
        </w:rPr>
      </w:pPr>
    </w:p>
    <w:p w14:paraId="111FDB72" w14:textId="77777777" w:rsidR="00C439AC" w:rsidRPr="00E7285F" w:rsidRDefault="00C439AC" w:rsidP="00C439AC">
      <w:pPr>
        <w:pStyle w:val="Paragraphedeliste"/>
        <w:numPr>
          <w:ilvl w:val="0"/>
          <w:numId w:val="3"/>
        </w:numPr>
        <w:autoSpaceDE w:val="0"/>
        <w:autoSpaceDN w:val="0"/>
        <w:adjustRightInd w:val="0"/>
        <w:spacing w:after="0" w:line="240" w:lineRule="auto"/>
        <w:jc w:val="both"/>
        <w:rPr>
          <w:rFonts w:ascii="Calibri" w:eastAsia="Times New Roman" w:hAnsi="Calibri" w:cs="Calibri"/>
          <w:b/>
          <w:smallCaps/>
          <w:sz w:val="24"/>
          <w:szCs w:val="24"/>
          <w:lang w:eastAsia="fr-FR"/>
        </w:rPr>
      </w:pPr>
      <w:r w:rsidRPr="00E7285F">
        <w:rPr>
          <w:rFonts w:ascii="Calibri" w:eastAsia="Times New Roman" w:hAnsi="Calibri" w:cs="Calibri"/>
          <w:b/>
          <w:smallCaps/>
          <w:sz w:val="24"/>
          <w:szCs w:val="24"/>
          <w:lang w:eastAsia="fr-FR"/>
        </w:rPr>
        <w:t>Contrôles :</w:t>
      </w:r>
    </w:p>
    <w:p w14:paraId="0E327065" w14:textId="77777777" w:rsidR="00C439AC" w:rsidRPr="00A15CC4" w:rsidRDefault="00C439AC" w:rsidP="00C439AC">
      <w:pPr>
        <w:autoSpaceDE w:val="0"/>
        <w:autoSpaceDN w:val="0"/>
        <w:adjustRightInd w:val="0"/>
        <w:spacing w:after="0" w:line="240" w:lineRule="auto"/>
        <w:jc w:val="both"/>
        <w:rPr>
          <w:rFonts w:ascii="Calibri" w:hAnsi="Calibri"/>
          <w:smallCaps/>
          <w:sz w:val="24"/>
        </w:rPr>
      </w:pPr>
    </w:p>
    <w:p w14:paraId="400E8D36" w14:textId="77777777" w:rsidR="00C439AC" w:rsidRPr="00A15CC4" w:rsidRDefault="00C439AC" w:rsidP="00C439AC">
      <w:pPr>
        <w:autoSpaceDE w:val="0"/>
        <w:autoSpaceDN w:val="0"/>
        <w:adjustRightInd w:val="0"/>
        <w:spacing w:after="0" w:line="240" w:lineRule="auto"/>
        <w:jc w:val="both"/>
        <w:rPr>
          <w:rFonts w:cstheme="minorHAnsi"/>
        </w:rPr>
      </w:pPr>
      <w:r w:rsidRPr="00A15CC4">
        <w:rPr>
          <w:rFonts w:cstheme="minorHAnsi"/>
        </w:rPr>
        <w:t>Les règles de contrôle suivantes doivent être appliquées :</w:t>
      </w:r>
    </w:p>
    <w:p w14:paraId="094C2524" w14:textId="77777777" w:rsidR="00C439AC" w:rsidRPr="00A15CC4" w:rsidRDefault="00C439AC" w:rsidP="00C439AC">
      <w:pPr>
        <w:spacing w:after="0" w:line="240" w:lineRule="auto"/>
        <w:jc w:val="both"/>
        <w:rPr>
          <w:rFonts w:cstheme="minorHAnsi"/>
          <w:b/>
          <w:smallCaps/>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C439AC" w:rsidRPr="00A73B12" w14:paraId="3EBDE580" w14:textId="77777777" w:rsidTr="007017C6">
        <w:tc>
          <w:tcPr>
            <w:tcW w:w="9054" w:type="dxa"/>
          </w:tcPr>
          <w:p w14:paraId="4939855C" w14:textId="2A004507" w:rsidR="00C439AC" w:rsidRPr="00A15CC4" w:rsidRDefault="00C439AC">
            <w:pPr>
              <w:pStyle w:val="Paragraphedeliste"/>
              <w:autoSpaceDE w:val="0"/>
              <w:autoSpaceDN w:val="0"/>
              <w:adjustRightInd w:val="0"/>
              <w:ind w:left="0"/>
              <w:jc w:val="both"/>
              <w:rPr>
                <w:rFonts w:cstheme="minorHAnsi"/>
                <w:sz w:val="18"/>
                <w:szCs w:val="18"/>
              </w:rPr>
            </w:pPr>
            <w:r w:rsidRPr="00A73B12">
              <w:rPr>
                <w:rFonts w:cstheme="minorHAnsi"/>
                <w:sz w:val="18"/>
                <w:szCs w:val="18"/>
              </w:rPr>
              <w:lastRenderedPageBreak/>
              <w:t xml:space="preserve">En volume et en valeur et dans les différentes rubriques, le total de chaque indicateur est = à la somme des </w:t>
            </w:r>
            <w:r>
              <w:rPr>
                <w:rFonts w:cstheme="minorHAnsi"/>
                <w:sz w:val="18"/>
                <w:szCs w:val="18"/>
              </w:rPr>
              <w:t>trois</w:t>
            </w:r>
            <w:r w:rsidRPr="00A73B12">
              <w:rPr>
                <w:rFonts w:cstheme="minorHAnsi"/>
                <w:sz w:val="18"/>
                <w:szCs w:val="18"/>
              </w:rPr>
              <w:t xml:space="preserve"> sous-ventilations géographiques </w:t>
            </w:r>
            <w:r w:rsidR="00232D34">
              <w:rPr>
                <w:rFonts w:cstheme="minorHAnsi"/>
                <w:sz w:val="18"/>
                <w:szCs w:val="18"/>
              </w:rPr>
              <w:t>correspondant à la</w:t>
            </w:r>
            <w:r>
              <w:rPr>
                <w:rFonts w:cstheme="minorHAnsi"/>
                <w:sz w:val="18"/>
                <w:szCs w:val="18"/>
              </w:rPr>
              <w:t xml:space="preserve"> localisation de la contrepartie </w:t>
            </w:r>
            <w:r w:rsidRPr="00A73B12">
              <w:rPr>
                <w:rFonts w:cstheme="minorHAnsi"/>
                <w:sz w:val="18"/>
                <w:szCs w:val="18"/>
              </w:rPr>
              <w:t xml:space="preserve">(COM du déclarant, </w:t>
            </w:r>
            <w:r>
              <w:rPr>
                <w:rFonts w:cstheme="minorHAnsi"/>
                <w:sz w:val="18"/>
                <w:szCs w:val="18"/>
              </w:rPr>
              <w:t>A</w:t>
            </w:r>
            <w:r w:rsidRPr="00A73B12">
              <w:rPr>
                <w:rFonts w:cstheme="minorHAnsi"/>
                <w:sz w:val="18"/>
                <w:szCs w:val="18"/>
              </w:rPr>
              <w:t>utre</w:t>
            </w:r>
            <w:r>
              <w:rPr>
                <w:rFonts w:cstheme="minorHAnsi"/>
                <w:sz w:val="18"/>
                <w:szCs w:val="18"/>
              </w:rPr>
              <w:t>s</w:t>
            </w:r>
            <w:r w:rsidRPr="00A73B12">
              <w:rPr>
                <w:rFonts w:cstheme="minorHAnsi"/>
                <w:sz w:val="18"/>
                <w:szCs w:val="18"/>
              </w:rPr>
              <w:t xml:space="preserve"> COM</w:t>
            </w:r>
            <w:r>
              <w:rPr>
                <w:rFonts w:cstheme="minorHAnsi"/>
                <w:sz w:val="18"/>
                <w:szCs w:val="18"/>
              </w:rPr>
              <w:t xml:space="preserve"> et Métropole ou DOM</w:t>
            </w:r>
            <w:r w:rsidRPr="00A73B12">
              <w:rPr>
                <w:rFonts w:cstheme="minorHAnsi"/>
                <w:sz w:val="18"/>
                <w:szCs w:val="18"/>
              </w:rPr>
              <w:t>).</w:t>
            </w:r>
          </w:p>
        </w:tc>
      </w:tr>
      <w:tr w:rsidR="00C439AC" w:rsidRPr="004E58CA" w14:paraId="071C5006" w14:textId="77777777" w:rsidTr="007017C6">
        <w:tc>
          <w:tcPr>
            <w:tcW w:w="9054" w:type="dxa"/>
          </w:tcPr>
          <w:p w14:paraId="161A397E" w14:textId="4975A0B2" w:rsidR="00C439AC" w:rsidRPr="00A73B12" w:rsidRDefault="00C439AC">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w:t>
            </w:r>
            <w:r w:rsidR="00232D34">
              <w:rPr>
                <w:rFonts w:cstheme="minorHAnsi"/>
                <w:sz w:val="18"/>
                <w:szCs w:val="18"/>
              </w:rPr>
              <w:t>en total et</w:t>
            </w:r>
            <w:r w:rsidRPr="00A73B12">
              <w:rPr>
                <w:rFonts w:cstheme="minorHAnsi"/>
                <w:sz w:val="18"/>
                <w:szCs w:val="18"/>
              </w:rPr>
              <w:t xml:space="preserve"> par zone de sous-ventilations géographiques, la </w:t>
            </w:r>
            <w:r w:rsidR="00232D34">
              <w:rPr>
                <w:rFonts w:cstheme="minorHAnsi"/>
                <w:sz w:val="18"/>
                <w:szCs w:val="18"/>
              </w:rPr>
              <w:t>f</w:t>
            </w:r>
            <w:r w:rsidRPr="00A73B12">
              <w:rPr>
                <w:rFonts w:cstheme="minorHAnsi"/>
                <w:sz w:val="18"/>
                <w:szCs w:val="18"/>
              </w:rPr>
              <w:t xml:space="preserve">raude brute sur </w:t>
            </w:r>
            <w:r w:rsidR="00232D34">
              <w:rPr>
                <w:rFonts w:cstheme="minorHAnsi"/>
                <w:sz w:val="18"/>
                <w:szCs w:val="18"/>
              </w:rPr>
              <w:t xml:space="preserve">les </w:t>
            </w:r>
            <w:r>
              <w:rPr>
                <w:rFonts w:cstheme="minorHAnsi"/>
                <w:sz w:val="18"/>
                <w:szCs w:val="18"/>
              </w:rPr>
              <w:t xml:space="preserve">effets de commerce – établissement du remettant est </w:t>
            </w:r>
            <w:r w:rsidRPr="00A73B12">
              <w:rPr>
                <w:rFonts w:cstheme="minorHAnsi"/>
                <w:sz w:val="18"/>
                <w:szCs w:val="18"/>
              </w:rPr>
              <w:t>= à la somme de</w:t>
            </w:r>
            <w:r>
              <w:rPr>
                <w:rFonts w:cstheme="minorHAnsi"/>
                <w:sz w:val="18"/>
                <w:szCs w:val="18"/>
              </w:rPr>
              <w:t>s fraudes brutes sur effets de commerce</w:t>
            </w:r>
            <w:r w:rsidR="00F53FDE">
              <w:rPr>
                <w:rFonts w:cstheme="minorHAnsi"/>
                <w:sz w:val="18"/>
                <w:szCs w:val="18"/>
              </w:rPr>
              <w:t xml:space="preserve"> remis à l’encaissement</w:t>
            </w:r>
            <w:r>
              <w:rPr>
                <w:rFonts w:cstheme="minorHAnsi"/>
                <w:sz w:val="18"/>
                <w:szCs w:val="18"/>
              </w:rPr>
              <w:t xml:space="preserve"> de type « vol, perte », « contrefaçon », « falsification » et « détournement, rejeu ».</w:t>
            </w:r>
          </w:p>
        </w:tc>
      </w:tr>
      <w:tr w:rsidR="00C439AC" w:rsidRPr="004E58CA" w14:paraId="1EC9F2B5" w14:textId="77777777" w:rsidTr="007017C6">
        <w:tc>
          <w:tcPr>
            <w:tcW w:w="9054" w:type="dxa"/>
          </w:tcPr>
          <w:p w14:paraId="6436A0F6" w14:textId="64FBDE8D" w:rsidR="00C439AC" w:rsidRPr="00A73B12" w:rsidRDefault="00C439AC">
            <w:pPr>
              <w:pStyle w:val="Paragraphedeliste"/>
              <w:autoSpaceDE w:val="0"/>
              <w:autoSpaceDN w:val="0"/>
              <w:adjustRightInd w:val="0"/>
              <w:ind w:left="0"/>
              <w:jc w:val="both"/>
              <w:rPr>
                <w:rFonts w:cstheme="minorHAnsi"/>
                <w:sz w:val="18"/>
                <w:szCs w:val="18"/>
              </w:rPr>
            </w:pPr>
            <w:r w:rsidRPr="00A73B12">
              <w:rPr>
                <w:rFonts w:cstheme="minorHAnsi"/>
                <w:sz w:val="18"/>
                <w:szCs w:val="18"/>
              </w:rPr>
              <w:t xml:space="preserve">En volume et en valeur, </w:t>
            </w:r>
            <w:r w:rsidR="00F53FDE">
              <w:rPr>
                <w:rFonts w:cstheme="minorHAnsi"/>
                <w:sz w:val="18"/>
                <w:szCs w:val="18"/>
              </w:rPr>
              <w:t xml:space="preserve">en total et </w:t>
            </w:r>
            <w:r w:rsidRPr="00A73B12">
              <w:rPr>
                <w:rFonts w:cstheme="minorHAnsi"/>
                <w:sz w:val="18"/>
                <w:szCs w:val="18"/>
              </w:rPr>
              <w:t xml:space="preserve">par zone de sous-ventilations géographiques, la </w:t>
            </w:r>
            <w:r w:rsidR="00F53FDE">
              <w:rPr>
                <w:rFonts w:cstheme="minorHAnsi"/>
                <w:sz w:val="18"/>
                <w:szCs w:val="18"/>
              </w:rPr>
              <w:t>f</w:t>
            </w:r>
            <w:r w:rsidRPr="00A73B12">
              <w:rPr>
                <w:rFonts w:cstheme="minorHAnsi"/>
                <w:sz w:val="18"/>
                <w:szCs w:val="18"/>
              </w:rPr>
              <w:t xml:space="preserve">raude brute sur </w:t>
            </w:r>
            <w:r w:rsidR="00F53FDE">
              <w:rPr>
                <w:rFonts w:cstheme="minorHAnsi"/>
                <w:sz w:val="18"/>
                <w:szCs w:val="18"/>
              </w:rPr>
              <w:t xml:space="preserve">les </w:t>
            </w:r>
            <w:r>
              <w:rPr>
                <w:rFonts w:cstheme="minorHAnsi"/>
                <w:sz w:val="18"/>
                <w:szCs w:val="18"/>
              </w:rPr>
              <w:t xml:space="preserve">effets de commerce – établissement du tiré est </w:t>
            </w:r>
            <w:r w:rsidRPr="00A73B12">
              <w:rPr>
                <w:rFonts w:cstheme="minorHAnsi"/>
                <w:sz w:val="18"/>
                <w:szCs w:val="18"/>
              </w:rPr>
              <w:t>= à la somme de</w:t>
            </w:r>
            <w:r>
              <w:rPr>
                <w:rFonts w:cstheme="minorHAnsi"/>
                <w:sz w:val="18"/>
                <w:szCs w:val="18"/>
              </w:rPr>
              <w:t xml:space="preserve">s fraudes brutes sur effets de commerce </w:t>
            </w:r>
            <w:r w:rsidR="00F53FDE">
              <w:rPr>
                <w:rFonts w:cstheme="minorHAnsi"/>
                <w:sz w:val="18"/>
                <w:szCs w:val="18"/>
              </w:rPr>
              <w:t xml:space="preserve">payés par les clients du déclarant, </w:t>
            </w:r>
            <w:r>
              <w:rPr>
                <w:rFonts w:cstheme="minorHAnsi"/>
                <w:sz w:val="18"/>
                <w:szCs w:val="18"/>
              </w:rPr>
              <w:t>de type « vol, perte », « contrefaçon », « falsification » et « détournement, rejeu ».</w:t>
            </w:r>
          </w:p>
        </w:tc>
      </w:tr>
    </w:tbl>
    <w:p w14:paraId="3755D20D" w14:textId="77777777" w:rsidR="00C439AC" w:rsidRDefault="00C439AC" w:rsidP="00C439AC">
      <w:pPr>
        <w:spacing w:after="0" w:line="240" w:lineRule="auto"/>
        <w:jc w:val="both"/>
        <w:rPr>
          <w:rFonts w:cstheme="minorHAnsi"/>
          <w:b/>
          <w:smallCaps/>
        </w:rPr>
      </w:pPr>
    </w:p>
    <w:p w14:paraId="033329E4" w14:textId="77777777" w:rsidR="00404949" w:rsidRPr="007A3885" w:rsidRDefault="00404949" w:rsidP="008B7E5F">
      <w:pPr>
        <w:spacing w:after="0" w:line="240" w:lineRule="auto"/>
        <w:rPr>
          <w:rFonts w:eastAsia="Times New Roman" w:cstheme="minorHAnsi"/>
          <w:bCs/>
          <w:i/>
          <w:sz w:val="20"/>
          <w:szCs w:val="20"/>
          <w:lang w:eastAsia="fr-FR"/>
        </w:rPr>
      </w:pPr>
    </w:p>
    <w:sectPr w:rsidR="00404949" w:rsidRPr="007A3885" w:rsidSect="00A4414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C819C" w14:textId="77777777" w:rsidR="00B92EDC" w:rsidRDefault="00B92EDC" w:rsidP="00955114">
      <w:pPr>
        <w:spacing w:after="0" w:line="240" w:lineRule="auto"/>
      </w:pPr>
      <w:r>
        <w:separator/>
      </w:r>
    </w:p>
  </w:endnote>
  <w:endnote w:type="continuationSeparator" w:id="0">
    <w:p w14:paraId="213CCF4C" w14:textId="77777777" w:rsidR="00B92EDC" w:rsidRDefault="00B92EDC" w:rsidP="0095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LT Std 45 Light">
    <w:altName w:val="Malgun Gothic"/>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594955"/>
      <w:docPartObj>
        <w:docPartGallery w:val="Page Numbers (Bottom of Page)"/>
        <w:docPartUnique/>
      </w:docPartObj>
    </w:sdtPr>
    <w:sdtEndPr/>
    <w:sdtContent>
      <w:p w14:paraId="79AB8789" w14:textId="516E18FB" w:rsidR="00B92EDC" w:rsidRDefault="00B92EDC">
        <w:pPr>
          <w:pStyle w:val="Pieddepage"/>
          <w:jc w:val="center"/>
        </w:pPr>
        <w:r>
          <w:fldChar w:fldCharType="begin"/>
        </w:r>
        <w:r>
          <w:instrText>PAGE   \* MERGEFORMAT</w:instrText>
        </w:r>
        <w:r>
          <w:fldChar w:fldCharType="separate"/>
        </w:r>
        <w:r w:rsidR="006514C1">
          <w:rPr>
            <w:noProof/>
          </w:rPr>
          <w:t>28</w:t>
        </w:r>
        <w:r>
          <w:fldChar w:fldCharType="end"/>
        </w:r>
      </w:p>
    </w:sdtContent>
  </w:sdt>
  <w:p w14:paraId="447B7AB2" w14:textId="77777777" w:rsidR="00B92EDC" w:rsidRDefault="00B92E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1D2A" w14:textId="77777777" w:rsidR="00B92EDC" w:rsidRDefault="00B92EDC" w:rsidP="00955114">
      <w:pPr>
        <w:spacing w:after="0" w:line="240" w:lineRule="auto"/>
      </w:pPr>
      <w:r>
        <w:separator/>
      </w:r>
    </w:p>
  </w:footnote>
  <w:footnote w:type="continuationSeparator" w:id="0">
    <w:p w14:paraId="31B237C1" w14:textId="77777777" w:rsidR="00B92EDC" w:rsidRDefault="00B92EDC" w:rsidP="00955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16E"/>
    <w:multiLevelType w:val="hybridMultilevel"/>
    <w:tmpl w:val="BDB8C0FE"/>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31444"/>
    <w:multiLevelType w:val="hybridMultilevel"/>
    <w:tmpl w:val="50728F68"/>
    <w:lvl w:ilvl="0" w:tplc="040C0001">
      <w:start w:val="1"/>
      <w:numFmt w:val="bullet"/>
      <w:lvlText w:val=""/>
      <w:lvlJc w:val="left"/>
      <w:pPr>
        <w:ind w:left="774" w:hanging="360"/>
      </w:pPr>
      <w:rPr>
        <w:rFonts w:ascii="Symbol" w:hAnsi="Symbol"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 w15:restartNumberingAfterBreak="0">
    <w:nsid w:val="216134B3"/>
    <w:multiLevelType w:val="multilevel"/>
    <w:tmpl w:val="E702BB2A"/>
    <w:lvl w:ilvl="0">
      <w:start w:val="1"/>
      <w:numFmt w:val="decimal"/>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15:restartNumberingAfterBreak="0">
    <w:nsid w:val="356B0AAC"/>
    <w:multiLevelType w:val="hybridMultilevel"/>
    <w:tmpl w:val="CC380CA4"/>
    <w:lvl w:ilvl="0" w:tplc="3BA0EF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CD19F2"/>
    <w:multiLevelType w:val="hybridMultilevel"/>
    <w:tmpl w:val="BC4641DC"/>
    <w:lvl w:ilvl="0" w:tplc="19FE95C4">
      <w:start w:val="1"/>
      <w:numFmt w:val="bullet"/>
      <w:lvlText w:val=""/>
      <w:lvlJc w:val="left"/>
      <w:pPr>
        <w:ind w:left="360"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33445E"/>
    <w:multiLevelType w:val="hybridMultilevel"/>
    <w:tmpl w:val="76CC0EFE"/>
    <w:lvl w:ilvl="0" w:tplc="040C0015">
      <w:start w:val="1"/>
      <w:numFmt w:val="bullet"/>
      <w:pStyle w:val="Puces"/>
      <w:lvlText w:val="–"/>
      <w:lvlJc w:val="left"/>
      <w:pPr>
        <w:tabs>
          <w:tab w:val="num" w:pos="357"/>
        </w:tabs>
        <w:ind w:left="357" w:hanging="300"/>
      </w:pPr>
      <w:rPr>
        <w:rFonts w:ascii="Arial" w:hAnsi="Arial" w:hint="default"/>
      </w:rPr>
    </w:lvl>
    <w:lvl w:ilvl="1" w:tplc="040C0019">
      <w:start w:val="1"/>
      <w:numFmt w:val="bullet"/>
      <w:lvlText w:val="o"/>
      <w:lvlJc w:val="left"/>
      <w:pPr>
        <w:tabs>
          <w:tab w:val="num" w:pos="1440"/>
        </w:tabs>
        <w:ind w:left="1440" w:hanging="360"/>
      </w:pPr>
      <w:rPr>
        <w:rFonts w:ascii="Courier New" w:hAnsi="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tentative="1">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A0EAB"/>
    <w:multiLevelType w:val="hybridMultilevel"/>
    <w:tmpl w:val="E01049F8"/>
    <w:lvl w:ilvl="0" w:tplc="040C0001">
      <w:start w:val="1"/>
      <w:numFmt w:val="bullet"/>
      <w:lvlText w:val=""/>
      <w:lvlJc w:val="left"/>
      <w:pPr>
        <w:ind w:left="774" w:hanging="360"/>
      </w:pPr>
      <w:rPr>
        <w:rFonts w:ascii="Symbol" w:hAnsi="Symbol" w:hint="default"/>
      </w:rPr>
    </w:lvl>
    <w:lvl w:ilvl="1" w:tplc="4DE005FE">
      <w:start w:val="1"/>
      <w:numFmt w:val="bullet"/>
      <w:lvlText w:val="-"/>
      <w:lvlJc w:val="left"/>
      <w:pPr>
        <w:ind w:left="1494" w:hanging="360"/>
      </w:pPr>
      <w:rPr>
        <w:rFonts w:ascii="Calibri" w:eastAsia="Times New Roman" w:hAnsi="Calibri" w:cs="Calibri"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9" w15:restartNumberingAfterBreak="0">
    <w:nsid w:val="3EA62EE1"/>
    <w:multiLevelType w:val="hybridMultilevel"/>
    <w:tmpl w:val="40DA41E6"/>
    <w:lvl w:ilvl="0" w:tplc="5B842D14">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8C2AF2"/>
    <w:multiLevelType w:val="singleLevel"/>
    <w:tmpl w:val="147A035A"/>
    <w:lvl w:ilvl="0">
      <w:start w:val="1"/>
      <w:numFmt w:val="bullet"/>
      <w:pStyle w:val="Enumration1"/>
      <w:lvlText w:val=""/>
      <w:lvlJc w:val="left"/>
      <w:pPr>
        <w:tabs>
          <w:tab w:val="num" w:pos="360"/>
        </w:tabs>
        <w:ind w:left="360" w:hanging="360"/>
      </w:pPr>
      <w:rPr>
        <w:rFonts w:ascii="Symbol" w:hAnsi="Symbol" w:hint="default"/>
      </w:rPr>
    </w:lvl>
  </w:abstractNum>
  <w:abstractNum w:abstractNumId="13" w15:restartNumberingAfterBreak="0">
    <w:nsid w:val="60990B7E"/>
    <w:multiLevelType w:val="hybridMultilevel"/>
    <w:tmpl w:val="3156359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C94160"/>
    <w:multiLevelType w:val="hybridMultilevel"/>
    <w:tmpl w:val="C88A0950"/>
    <w:lvl w:ilvl="0" w:tplc="4B9C2286">
      <w:start w:val="2"/>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D329E9"/>
    <w:multiLevelType w:val="multilevel"/>
    <w:tmpl w:val="7E2E1BF0"/>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9"/>
      <w:numFmt w:val="decimal"/>
      <w:pStyle w:val="Titre3"/>
      <w:suff w:val="space"/>
      <w:lvlText w:val="%1.%2.%3."/>
      <w:lvlJc w:val="left"/>
      <w:pPr>
        <w:ind w:left="0" w:firstLine="0"/>
      </w:pPr>
    </w:lvl>
    <w:lvl w:ilvl="3">
      <w:start w:val="1"/>
      <w:numFmt w:val="decimal"/>
      <w:pStyle w:val="Titre4"/>
      <w:suff w:val="space"/>
      <w:lvlText w:val="%1.%2.%3.%4."/>
      <w:lvlJc w:val="left"/>
      <w:pPr>
        <w:ind w:left="567"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6CE44122"/>
    <w:multiLevelType w:val="hybridMultilevel"/>
    <w:tmpl w:val="F3D00828"/>
    <w:lvl w:ilvl="0" w:tplc="EC6691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40309D"/>
    <w:multiLevelType w:val="hybridMultilevel"/>
    <w:tmpl w:val="58505982"/>
    <w:lvl w:ilvl="0" w:tplc="41FA86A8">
      <w:start w:val="1"/>
      <w:numFmt w:val="bullet"/>
      <w:lvlText w:val="•"/>
      <w:lvlJc w:val="left"/>
      <w:pPr>
        <w:tabs>
          <w:tab w:val="num" w:pos="720"/>
        </w:tabs>
        <w:ind w:left="720" w:hanging="360"/>
      </w:pPr>
      <w:rPr>
        <w:rFonts w:ascii="Times New Roman" w:hAnsi="Times New Roman" w:hint="default"/>
      </w:rPr>
    </w:lvl>
    <w:lvl w:ilvl="1" w:tplc="85EAE2C2">
      <w:start w:val="458"/>
      <w:numFmt w:val="bullet"/>
      <w:lvlText w:val="–"/>
      <w:lvlJc w:val="left"/>
      <w:pPr>
        <w:tabs>
          <w:tab w:val="num" w:pos="1440"/>
        </w:tabs>
        <w:ind w:left="1440" w:hanging="360"/>
      </w:pPr>
      <w:rPr>
        <w:rFonts w:ascii="Times New Roman" w:hAnsi="Times New Roman" w:hint="default"/>
      </w:rPr>
    </w:lvl>
    <w:lvl w:ilvl="2" w:tplc="E940D7D8" w:tentative="1">
      <w:start w:val="1"/>
      <w:numFmt w:val="bullet"/>
      <w:lvlText w:val="•"/>
      <w:lvlJc w:val="left"/>
      <w:pPr>
        <w:tabs>
          <w:tab w:val="num" w:pos="2160"/>
        </w:tabs>
        <w:ind w:left="2160" w:hanging="360"/>
      </w:pPr>
      <w:rPr>
        <w:rFonts w:ascii="Times New Roman" w:hAnsi="Times New Roman" w:hint="default"/>
      </w:rPr>
    </w:lvl>
    <w:lvl w:ilvl="3" w:tplc="18E0D304" w:tentative="1">
      <w:start w:val="1"/>
      <w:numFmt w:val="bullet"/>
      <w:lvlText w:val="•"/>
      <w:lvlJc w:val="left"/>
      <w:pPr>
        <w:tabs>
          <w:tab w:val="num" w:pos="2880"/>
        </w:tabs>
        <w:ind w:left="2880" w:hanging="360"/>
      </w:pPr>
      <w:rPr>
        <w:rFonts w:ascii="Times New Roman" w:hAnsi="Times New Roman" w:hint="default"/>
      </w:rPr>
    </w:lvl>
    <w:lvl w:ilvl="4" w:tplc="001A514E" w:tentative="1">
      <w:start w:val="1"/>
      <w:numFmt w:val="bullet"/>
      <w:lvlText w:val="•"/>
      <w:lvlJc w:val="left"/>
      <w:pPr>
        <w:tabs>
          <w:tab w:val="num" w:pos="3600"/>
        </w:tabs>
        <w:ind w:left="3600" w:hanging="360"/>
      </w:pPr>
      <w:rPr>
        <w:rFonts w:ascii="Times New Roman" w:hAnsi="Times New Roman" w:hint="default"/>
      </w:rPr>
    </w:lvl>
    <w:lvl w:ilvl="5" w:tplc="7280356C" w:tentative="1">
      <w:start w:val="1"/>
      <w:numFmt w:val="bullet"/>
      <w:lvlText w:val="•"/>
      <w:lvlJc w:val="left"/>
      <w:pPr>
        <w:tabs>
          <w:tab w:val="num" w:pos="4320"/>
        </w:tabs>
        <w:ind w:left="4320" w:hanging="360"/>
      </w:pPr>
      <w:rPr>
        <w:rFonts w:ascii="Times New Roman" w:hAnsi="Times New Roman" w:hint="default"/>
      </w:rPr>
    </w:lvl>
    <w:lvl w:ilvl="6" w:tplc="C69CD646" w:tentative="1">
      <w:start w:val="1"/>
      <w:numFmt w:val="bullet"/>
      <w:lvlText w:val="•"/>
      <w:lvlJc w:val="left"/>
      <w:pPr>
        <w:tabs>
          <w:tab w:val="num" w:pos="5040"/>
        </w:tabs>
        <w:ind w:left="5040" w:hanging="360"/>
      </w:pPr>
      <w:rPr>
        <w:rFonts w:ascii="Times New Roman" w:hAnsi="Times New Roman" w:hint="default"/>
      </w:rPr>
    </w:lvl>
    <w:lvl w:ilvl="7" w:tplc="D69E1502" w:tentative="1">
      <w:start w:val="1"/>
      <w:numFmt w:val="bullet"/>
      <w:lvlText w:val="•"/>
      <w:lvlJc w:val="left"/>
      <w:pPr>
        <w:tabs>
          <w:tab w:val="num" w:pos="5760"/>
        </w:tabs>
        <w:ind w:left="5760" w:hanging="360"/>
      </w:pPr>
      <w:rPr>
        <w:rFonts w:ascii="Times New Roman" w:hAnsi="Times New Roman" w:hint="default"/>
      </w:rPr>
    </w:lvl>
    <w:lvl w:ilvl="8" w:tplc="5C4A05E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6C3A11"/>
    <w:multiLevelType w:val="multilevel"/>
    <w:tmpl w:val="040C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80"/>
        </w:tabs>
        <w:ind w:left="228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C35409E"/>
    <w:multiLevelType w:val="multilevel"/>
    <w:tmpl w:val="A03A829C"/>
    <w:lvl w:ilvl="0">
      <w:start w:val="1"/>
      <w:numFmt w:val="decimal"/>
      <w:lvlText w:val="%1."/>
      <w:lvlJc w:val="left"/>
      <w:pPr>
        <w:ind w:left="720" w:hanging="360"/>
      </w:pPr>
    </w:lvl>
    <w:lvl w:ilvl="1">
      <w:start w:val="1"/>
      <w:numFmt w:val="decimal"/>
      <w:isLgl/>
      <w:lvlText w:val="%1.%2."/>
      <w:lvlJc w:val="left"/>
      <w:pPr>
        <w:ind w:left="720" w:hanging="360"/>
      </w:pPr>
      <w:rPr>
        <w:sz w:val="28"/>
        <w:szCs w:val="28"/>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831331801">
    <w:abstractNumId w:val="21"/>
  </w:num>
  <w:num w:numId="2" w16cid:durableId="2146700153">
    <w:abstractNumId w:val="10"/>
  </w:num>
  <w:num w:numId="3" w16cid:durableId="1301837731">
    <w:abstractNumId w:val="14"/>
  </w:num>
  <w:num w:numId="4" w16cid:durableId="677195511">
    <w:abstractNumId w:val="6"/>
  </w:num>
  <w:num w:numId="5" w16cid:durableId="221718408">
    <w:abstractNumId w:val="16"/>
  </w:num>
  <w:num w:numId="6" w16cid:durableId="1641692112">
    <w:abstractNumId w:val="17"/>
  </w:num>
  <w:num w:numId="7" w16cid:durableId="145366947">
    <w:abstractNumId w:val="12"/>
  </w:num>
  <w:num w:numId="8" w16cid:durableId="1108891688">
    <w:abstractNumId w:val="20"/>
  </w:num>
  <w:num w:numId="9" w16cid:durableId="1126923022">
    <w:abstractNumId w:val="13"/>
  </w:num>
  <w:num w:numId="10" w16cid:durableId="810098433">
    <w:abstractNumId w:val="0"/>
  </w:num>
  <w:num w:numId="11" w16cid:durableId="707993645">
    <w:abstractNumId w:val="9"/>
  </w:num>
  <w:num w:numId="12" w16cid:durableId="361715085">
    <w:abstractNumId w:val="3"/>
  </w:num>
  <w:num w:numId="13" w16cid:durableId="1781874077">
    <w:abstractNumId w:val="15"/>
  </w:num>
  <w:num w:numId="14" w16cid:durableId="1853378842">
    <w:abstractNumId w:val="5"/>
  </w:num>
  <w:num w:numId="15" w16cid:durableId="1258756980">
    <w:abstractNumId w:val="7"/>
  </w:num>
  <w:num w:numId="16" w16cid:durableId="1549494761">
    <w:abstractNumId w:val="15"/>
    <w:lvlOverride w:ilvl="0">
      <w:startOverride w:val="3"/>
    </w:lvlOverride>
    <w:lvlOverride w:ilvl="1">
      <w:startOverride w:val="2"/>
    </w:lvlOverride>
    <w:lvlOverride w:ilvl="2">
      <w:startOverride w:val="1"/>
    </w:lvlOverride>
  </w:num>
  <w:num w:numId="17" w16cid:durableId="507796911">
    <w:abstractNumId w:val="15"/>
    <w:lvlOverride w:ilvl="0">
      <w:startOverride w:val="4"/>
    </w:lvlOverride>
    <w:lvlOverride w:ilvl="1">
      <w:startOverride w:val="1"/>
    </w:lvlOverride>
    <w:lvlOverride w:ilvl="2">
      <w:startOverride w:val="1"/>
    </w:lvlOverride>
  </w:num>
  <w:num w:numId="18" w16cid:durableId="13263387">
    <w:abstractNumId w:val="15"/>
    <w:lvlOverride w:ilvl="0">
      <w:startOverride w:val="4"/>
    </w:lvlOverride>
    <w:lvlOverride w:ilvl="1">
      <w:startOverride w:val="2"/>
    </w:lvlOverride>
    <w:lvlOverride w:ilvl="2">
      <w:startOverride w:val="1"/>
    </w:lvlOverride>
  </w:num>
  <w:num w:numId="19" w16cid:durableId="769281902">
    <w:abstractNumId w:val="15"/>
    <w:lvlOverride w:ilvl="0">
      <w:startOverride w:val="4"/>
    </w:lvlOverride>
    <w:lvlOverride w:ilvl="1">
      <w:startOverride w:val="3"/>
    </w:lvlOverride>
    <w:lvlOverride w:ilvl="2">
      <w:startOverride w:val="1"/>
    </w:lvlOverride>
  </w:num>
  <w:num w:numId="20" w16cid:durableId="2070030220">
    <w:abstractNumId w:val="15"/>
    <w:lvlOverride w:ilvl="0">
      <w:startOverride w:val="4"/>
    </w:lvlOverride>
    <w:lvlOverride w:ilvl="1">
      <w:startOverride w:val="4"/>
    </w:lvlOverride>
    <w:lvlOverride w:ilvl="2">
      <w:startOverride w:val="1"/>
    </w:lvlOverride>
  </w:num>
  <w:num w:numId="21" w16cid:durableId="422847696">
    <w:abstractNumId w:val="15"/>
    <w:lvlOverride w:ilvl="0">
      <w:startOverride w:val="4"/>
    </w:lvlOverride>
    <w:lvlOverride w:ilvl="1">
      <w:startOverride w:val="5"/>
    </w:lvlOverride>
    <w:lvlOverride w:ilvl="2">
      <w:startOverride w:val="1"/>
    </w:lvlOverride>
  </w:num>
  <w:num w:numId="22" w16cid:durableId="1382091876">
    <w:abstractNumId w:val="15"/>
    <w:lvlOverride w:ilvl="0">
      <w:startOverride w:val="4"/>
    </w:lvlOverride>
    <w:lvlOverride w:ilvl="1">
      <w:startOverride w:val="6"/>
    </w:lvlOverride>
    <w:lvlOverride w:ilvl="2">
      <w:startOverride w:val="1"/>
    </w:lvlOverride>
  </w:num>
  <w:num w:numId="23" w16cid:durableId="1224029268">
    <w:abstractNumId w:val="15"/>
    <w:lvlOverride w:ilvl="0">
      <w:startOverride w:val="4"/>
    </w:lvlOverride>
    <w:lvlOverride w:ilvl="1">
      <w:startOverride w:val="7"/>
    </w:lvlOverride>
    <w:lvlOverride w:ilvl="2">
      <w:startOverride w:val="1"/>
    </w:lvlOverride>
  </w:num>
  <w:num w:numId="24" w16cid:durableId="1183669955">
    <w:abstractNumId w:val="15"/>
    <w:lvlOverride w:ilvl="0">
      <w:startOverride w:val="4"/>
    </w:lvlOverride>
    <w:lvlOverride w:ilvl="1">
      <w:startOverride w:val="8"/>
    </w:lvlOverride>
    <w:lvlOverride w:ilvl="2">
      <w:startOverride w:val="1"/>
    </w:lvlOverride>
  </w:num>
  <w:num w:numId="25" w16cid:durableId="1593583963">
    <w:abstractNumId w:val="4"/>
  </w:num>
  <w:num w:numId="26" w16cid:durableId="1907908399">
    <w:abstractNumId w:val="1"/>
  </w:num>
  <w:num w:numId="27" w16cid:durableId="656684957">
    <w:abstractNumId w:val="8"/>
  </w:num>
  <w:num w:numId="28" w16cid:durableId="207307582">
    <w:abstractNumId w:val="12"/>
  </w:num>
  <w:num w:numId="29" w16cid:durableId="1301837550">
    <w:abstractNumId w:val="2"/>
  </w:num>
  <w:num w:numId="30" w16cid:durableId="503786576">
    <w:abstractNumId w:val="15"/>
  </w:num>
  <w:num w:numId="31" w16cid:durableId="1201628046">
    <w:abstractNumId w:val="15"/>
  </w:num>
  <w:num w:numId="32" w16cid:durableId="122620457">
    <w:abstractNumId w:val="11"/>
  </w:num>
  <w:num w:numId="33" w16cid:durableId="735468627">
    <w:abstractNumId w:val="19"/>
  </w:num>
  <w:num w:numId="34" w16cid:durableId="47422655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870"/>
    <w:rsid w:val="000000EE"/>
    <w:rsid w:val="00004359"/>
    <w:rsid w:val="00005022"/>
    <w:rsid w:val="000113C2"/>
    <w:rsid w:val="00013F9C"/>
    <w:rsid w:val="00015C98"/>
    <w:rsid w:val="00017569"/>
    <w:rsid w:val="000175AD"/>
    <w:rsid w:val="00023790"/>
    <w:rsid w:val="00024ED4"/>
    <w:rsid w:val="000253E0"/>
    <w:rsid w:val="00025C0B"/>
    <w:rsid w:val="00030389"/>
    <w:rsid w:val="000313EA"/>
    <w:rsid w:val="00033356"/>
    <w:rsid w:val="00033AA8"/>
    <w:rsid w:val="00034D7A"/>
    <w:rsid w:val="00041BA4"/>
    <w:rsid w:val="00047437"/>
    <w:rsid w:val="00055783"/>
    <w:rsid w:val="00056D18"/>
    <w:rsid w:val="00064333"/>
    <w:rsid w:val="00064AD5"/>
    <w:rsid w:val="000653B8"/>
    <w:rsid w:val="00066B1F"/>
    <w:rsid w:val="00066CF8"/>
    <w:rsid w:val="000745A0"/>
    <w:rsid w:val="0007622C"/>
    <w:rsid w:val="00080717"/>
    <w:rsid w:val="00087892"/>
    <w:rsid w:val="00091B72"/>
    <w:rsid w:val="00091E4B"/>
    <w:rsid w:val="00092A2D"/>
    <w:rsid w:val="00096DBE"/>
    <w:rsid w:val="000A14C6"/>
    <w:rsid w:val="000A1A93"/>
    <w:rsid w:val="000A4549"/>
    <w:rsid w:val="000A5BCD"/>
    <w:rsid w:val="000A7A98"/>
    <w:rsid w:val="000B0DBB"/>
    <w:rsid w:val="000B1EFE"/>
    <w:rsid w:val="000B2668"/>
    <w:rsid w:val="000B5C9F"/>
    <w:rsid w:val="000B5E47"/>
    <w:rsid w:val="000B6BC2"/>
    <w:rsid w:val="000B78F1"/>
    <w:rsid w:val="000C062C"/>
    <w:rsid w:val="000C6595"/>
    <w:rsid w:val="000C7312"/>
    <w:rsid w:val="000D34A2"/>
    <w:rsid w:val="000D5846"/>
    <w:rsid w:val="000D5AC6"/>
    <w:rsid w:val="000D7AB6"/>
    <w:rsid w:val="000E0674"/>
    <w:rsid w:val="000E3854"/>
    <w:rsid w:val="000E7EE0"/>
    <w:rsid w:val="000F1956"/>
    <w:rsid w:val="000F555B"/>
    <w:rsid w:val="000F5AB5"/>
    <w:rsid w:val="000F77A6"/>
    <w:rsid w:val="00100440"/>
    <w:rsid w:val="0010279D"/>
    <w:rsid w:val="001036EE"/>
    <w:rsid w:val="00104064"/>
    <w:rsid w:val="00104162"/>
    <w:rsid w:val="001059E3"/>
    <w:rsid w:val="001066AF"/>
    <w:rsid w:val="00106894"/>
    <w:rsid w:val="0011297C"/>
    <w:rsid w:val="00113658"/>
    <w:rsid w:val="00115553"/>
    <w:rsid w:val="00116BA4"/>
    <w:rsid w:val="00120703"/>
    <w:rsid w:val="00122AF3"/>
    <w:rsid w:val="00127AD1"/>
    <w:rsid w:val="001322BD"/>
    <w:rsid w:val="001348A1"/>
    <w:rsid w:val="001350A1"/>
    <w:rsid w:val="00142F3E"/>
    <w:rsid w:val="00143D69"/>
    <w:rsid w:val="001441AB"/>
    <w:rsid w:val="00145AD0"/>
    <w:rsid w:val="00146BAC"/>
    <w:rsid w:val="001507AD"/>
    <w:rsid w:val="0015080D"/>
    <w:rsid w:val="00153092"/>
    <w:rsid w:val="00156493"/>
    <w:rsid w:val="00160699"/>
    <w:rsid w:val="00171F52"/>
    <w:rsid w:val="0017523B"/>
    <w:rsid w:val="00181405"/>
    <w:rsid w:val="00181FD4"/>
    <w:rsid w:val="0018353C"/>
    <w:rsid w:val="00183EF9"/>
    <w:rsid w:val="00184DDB"/>
    <w:rsid w:val="0018531E"/>
    <w:rsid w:val="00185486"/>
    <w:rsid w:val="00185DA5"/>
    <w:rsid w:val="00193B76"/>
    <w:rsid w:val="0019686D"/>
    <w:rsid w:val="00197F9A"/>
    <w:rsid w:val="001B1767"/>
    <w:rsid w:val="001B2237"/>
    <w:rsid w:val="001B6ADE"/>
    <w:rsid w:val="001C3310"/>
    <w:rsid w:val="001C48D3"/>
    <w:rsid w:val="001C6213"/>
    <w:rsid w:val="001D6530"/>
    <w:rsid w:val="001E20FF"/>
    <w:rsid w:val="001E3AC4"/>
    <w:rsid w:val="001E3B36"/>
    <w:rsid w:val="001F4972"/>
    <w:rsid w:val="002054F3"/>
    <w:rsid w:val="00206016"/>
    <w:rsid w:val="00207D2B"/>
    <w:rsid w:val="0021091B"/>
    <w:rsid w:val="002114E5"/>
    <w:rsid w:val="00215B33"/>
    <w:rsid w:val="00216226"/>
    <w:rsid w:val="002225E6"/>
    <w:rsid w:val="00222745"/>
    <w:rsid w:val="00223545"/>
    <w:rsid w:val="002242D6"/>
    <w:rsid w:val="00232D34"/>
    <w:rsid w:val="002344B8"/>
    <w:rsid w:val="0024553F"/>
    <w:rsid w:val="00245BDB"/>
    <w:rsid w:val="0024666E"/>
    <w:rsid w:val="00250CD3"/>
    <w:rsid w:val="00251118"/>
    <w:rsid w:val="0025264A"/>
    <w:rsid w:val="0026134F"/>
    <w:rsid w:val="002632EC"/>
    <w:rsid w:val="00273F3E"/>
    <w:rsid w:val="00276786"/>
    <w:rsid w:val="00280B7B"/>
    <w:rsid w:val="00283FF7"/>
    <w:rsid w:val="00291159"/>
    <w:rsid w:val="00293D73"/>
    <w:rsid w:val="00295BEC"/>
    <w:rsid w:val="002974DB"/>
    <w:rsid w:val="002A4BE0"/>
    <w:rsid w:val="002B47E2"/>
    <w:rsid w:val="002B5562"/>
    <w:rsid w:val="002C3574"/>
    <w:rsid w:val="002C58C2"/>
    <w:rsid w:val="002D1CB0"/>
    <w:rsid w:val="002D2915"/>
    <w:rsid w:val="002D50E2"/>
    <w:rsid w:val="002D7593"/>
    <w:rsid w:val="002D7AE2"/>
    <w:rsid w:val="002E1828"/>
    <w:rsid w:val="002E1875"/>
    <w:rsid w:val="002E6786"/>
    <w:rsid w:val="002F0C4D"/>
    <w:rsid w:val="002F1540"/>
    <w:rsid w:val="002F27FE"/>
    <w:rsid w:val="002F59A1"/>
    <w:rsid w:val="00300A76"/>
    <w:rsid w:val="00300C50"/>
    <w:rsid w:val="00300FC1"/>
    <w:rsid w:val="00302091"/>
    <w:rsid w:val="00306EC1"/>
    <w:rsid w:val="0031456D"/>
    <w:rsid w:val="003223A1"/>
    <w:rsid w:val="00322F2B"/>
    <w:rsid w:val="003264F4"/>
    <w:rsid w:val="00330EF0"/>
    <w:rsid w:val="00332626"/>
    <w:rsid w:val="00334CEA"/>
    <w:rsid w:val="00334DC3"/>
    <w:rsid w:val="00336323"/>
    <w:rsid w:val="003369DF"/>
    <w:rsid w:val="00337C97"/>
    <w:rsid w:val="003460D4"/>
    <w:rsid w:val="00346A3F"/>
    <w:rsid w:val="003509CF"/>
    <w:rsid w:val="00351F4E"/>
    <w:rsid w:val="00352366"/>
    <w:rsid w:val="0035237D"/>
    <w:rsid w:val="00352795"/>
    <w:rsid w:val="00352CA1"/>
    <w:rsid w:val="00353A56"/>
    <w:rsid w:val="003557F5"/>
    <w:rsid w:val="0035627F"/>
    <w:rsid w:val="00360D11"/>
    <w:rsid w:val="00363C88"/>
    <w:rsid w:val="00364948"/>
    <w:rsid w:val="00370DDE"/>
    <w:rsid w:val="003725D1"/>
    <w:rsid w:val="003731C5"/>
    <w:rsid w:val="00377157"/>
    <w:rsid w:val="003805A3"/>
    <w:rsid w:val="00382106"/>
    <w:rsid w:val="003825D9"/>
    <w:rsid w:val="00383679"/>
    <w:rsid w:val="00384D98"/>
    <w:rsid w:val="0039418B"/>
    <w:rsid w:val="00396C0E"/>
    <w:rsid w:val="003B5012"/>
    <w:rsid w:val="003B5DB6"/>
    <w:rsid w:val="003C0690"/>
    <w:rsid w:val="003D163B"/>
    <w:rsid w:val="003D37F7"/>
    <w:rsid w:val="003E0BAD"/>
    <w:rsid w:val="003E5925"/>
    <w:rsid w:val="003F09FC"/>
    <w:rsid w:val="003F0B82"/>
    <w:rsid w:val="003F1973"/>
    <w:rsid w:val="003F3675"/>
    <w:rsid w:val="003F70AE"/>
    <w:rsid w:val="00401D42"/>
    <w:rsid w:val="00404949"/>
    <w:rsid w:val="004059DD"/>
    <w:rsid w:val="004117A0"/>
    <w:rsid w:val="004127EA"/>
    <w:rsid w:val="00412F62"/>
    <w:rsid w:val="00413684"/>
    <w:rsid w:val="004160F7"/>
    <w:rsid w:val="00416D3D"/>
    <w:rsid w:val="00417D0D"/>
    <w:rsid w:val="004206FC"/>
    <w:rsid w:val="00423FD8"/>
    <w:rsid w:val="00424547"/>
    <w:rsid w:val="004269D9"/>
    <w:rsid w:val="00427081"/>
    <w:rsid w:val="00430E28"/>
    <w:rsid w:val="00435EED"/>
    <w:rsid w:val="00443AB1"/>
    <w:rsid w:val="00447527"/>
    <w:rsid w:val="00454FFC"/>
    <w:rsid w:val="0045634E"/>
    <w:rsid w:val="0046179A"/>
    <w:rsid w:val="004628A3"/>
    <w:rsid w:val="00466319"/>
    <w:rsid w:val="00472B4C"/>
    <w:rsid w:val="004810B5"/>
    <w:rsid w:val="0048333F"/>
    <w:rsid w:val="00484F80"/>
    <w:rsid w:val="0048529C"/>
    <w:rsid w:val="00486247"/>
    <w:rsid w:val="004936A4"/>
    <w:rsid w:val="0049664C"/>
    <w:rsid w:val="00497C3C"/>
    <w:rsid w:val="004A0022"/>
    <w:rsid w:val="004A142F"/>
    <w:rsid w:val="004A3269"/>
    <w:rsid w:val="004A41D5"/>
    <w:rsid w:val="004A5038"/>
    <w:rsid w:val="004B108C"/>
    <w:rsid w:val="004B729A"/>
    <w:rsid w:val="004C158C"/>
    <w:rsid w:val="004C2AFD"/>
    <w:rsid w:val="004C7DCE"/>
    <w:rsid w:val="004D07E1"/>
    <w:rsid w:val="004D186B"/>
    <w:rsid w:val="004D296B"/>
    <w:rsid w:val="004D3C89"/>
    <w:rsid w:val="004D612C"/>
    <w:rsid w:val="004D6422"/>
    <w:rsid w:val="004D6A9E"/>
    <w:rsid w:val="004D6CFC"/>
    <w:rsid w:val="004E39DE"/>
    <w:rsid w:val="004E7ADA"/>
    <w:rsid w:val="004F055D"/>
    <w:rsid w:val="004F099D"/>
    <w:rsid w:val="004F0E9E"/>
    <w:rsid w:val="004F1680"/>
    <w:rsid w:val="004F2291"/>
    <w:rsid w:val="004F2CB6"/>
    <w:rsid w:val="005028D2"/>
    <w:rsid w:val="00502DA5"/>
    <w:rsid w:val="005046B5"/>
    <w:rsid w:val="00505AE6"/>
    <w:rsid w:val="00510A3E"/>
    <w:rsid w:val="005135AC"/>
    <w:rsid w:val="00514B97"/>
    <w:rsid w:val="005154DD"/>
    <w:rsid w:val="00516A1E"/>
    <w:rsid w:val="00523B24"/>
    <w:rsid w:val="00524D33"/>
    <w:rsid w:val="0052598C"/>
    <w:rsid w:val="00527E92"/>
    <w:rsid w:val="0053143E"/>
    <w:rsid w:val="00545068"/>
    <w:rsid w:val="00551822"/>
    <w:rsid w:val="005521CC"/>
    <w:rsid w:val="0055398B"/>
    <w:rsid w:val="00553F5C"/>
    <w:rsid w:val="005569D1"/>
    <w:rsid w:val="005577E9"/>
    <w:rsid w:val="00560134"/>
    <w:rsid w:val="00561B43"/>
    <w:rsid w:val="005669F4"/>
    <w:rsid w:val="00567CD7"/>
    <w:rsid w:val="00572C89"/>
    <w:rsid w:val="00573B87"/>
    <w:rsid w:val="00573C28"/>
    <w:rsid w:val="00573F6A"/>
    <w:rsid w:val="00576B3A"/>
    <w:rsid w:val="005815DD"/>
    <w:rsid w:val="00584800"/>
    <w:rsid w:val="00595740"/>
    <w:rsid w:val="00596813"/>
    <w:rsid w:val="005A2B12"/>
    <w:rsid w:val="005A37EA"/>
    <w:rsid w:val="005A4DD0"/>
    <w:rsid w:val="005A7FB5"/>
    <w:rsid w:val="005B050B"/>
    <w:rsid w:val="005B1222"/>
    <w:rsid w:val="005B4CA5"/>
    <w:rsid w:val="005B5B26"/>
    <w:rsid w:val="005C1D18"/>
    <w:rsid w:val="005D1932"/>
    <w:rsid w:val="005E0039"/>
    <w:rsid w:val="005E1A2C"/>
    <w:rsid w:val="005E1D5B"/>
    <w:rsid w:val="005E38F7"/>
    <w:rsid w:val="005E7CE9"/>
    <w:rsid w:val="005F1E50"/>
    <w:rsid w:val="005F307B"/>
    <w:rsid w:val="005F61C2"/>
    <w:rsid w:val="00603A8C"/>
    <w:rsid w:val="00607B83"/>
    <w:rsid w:val="0061390E"/>
    <w:rsid w:val="00616D2D"/>
    <w:rsid w:val="00617887"/>
    <w:rsid w:val="00627359"/>
    <w:rsid w:val="00627A6C"/>
    <w:rsid w:val="0063352F"/>
    <w:rsid w:val="006339FC"/>
    <w:rsid w:val="00633E77"/>
    <w:rsid w:val="00643A51"/>
    <w:rsid w:val="00644F38"/>
    <w:rsid w:val="0064630F"/>
    <w:rsid w:val="006467D9"/>
    <w:rsid w:val="006514C1"/>
    <w:rsid w:val="00652219"/>
    <w:rsid w:val="006542C3"/>
    <w:rsid w:val="00655266"/>
    <w:rsid w:val="006560AF"/>
    <w:rsid w:val="006569A5"/>
    <w:rsid w:val="00661A83"/>
    <w:rsid w:val="00663285"/>
    <w:rsid w:val="00667275"/>
    <w:rsid w:val="006717D0"/>
    <w:rsid w:val="0067360F"/>
    <w:rsid w:val="006852DE"/>
    <w:rsid w:val="00692649"/>
    <w:rsid w:val="00692FC5"/>
    <w:rsid w:val="00696A18"/>
    <w:rsid w:val="006A33A4"/>
    <w:rsid w:val="006A4116"/>
    <w:rsid w:val="006A55C1"/>
    <w:rsid w:val="006A6D41"/>
    <w:rsid w:val="006B299B"/>
    <w:rsid w:val="006B44F1"/>
    <w:rsid w:val="006B79A8"/>
    <w:rsid w:val="006C3949"/>
    <w:rsid w:val="006C3B09"/>
    <w:rsid w:val="006C4605"/>
    <w:rsid w:val="006D74C3"/>
    <w:rsid w:val="006E218B"/>
    <w:rsid w:val="006E51B5"/>
    <w:rsid w:val="006E5546"/>
    <w:rsid w:val="006E663E"/>
    <w:rsid w:val="006E7686"/>
    <w:rsid w:val="006E7849"/>
    <w:rsid w:val="006F14F5"/>
    <w:rsid w:val="006F2905"/>
    <w:rsid w:val="006F6788"/>
    <w:rsid w:val="006F7586"/>
    <w:rsid w:val="006F7D8D"/>
    <w:rsid w:val="007017C6"/>
    <w:rsid w:val="00703178"/>
    <w:rsid w:val="00703476"/>
    <w:rsid w:val="007064E7"/>
    <w:rsid w:val="0070753B"/>
    <w:rsid w:val="007133DF"/>
    <w:rsid w:val="007161AD"/>
    <w:rsid w:val="00717225"/>
    <w:rsid w:val="00717B13"/>
    <w:rsid w:val="0072003C"/>
    <w:rsid w:val="007221BB"/>
    <w:rsid w:val="0072384C"/>
    <w:rsid w:val="00725157"/>
    <w:rsid w:val="007266E0"/>
    <w:rsid w:val="007350CB"/>
    <w:rsid w:val="007359B7"/>
    <w:rsid w:val="00736CAC"/>
    <w:rsid w:val="00736EB3"/>
    <w:rsid w:val="00737522"/>
    <w:rsid w:val="00737996"/>
    <w:rsid w:val="00737AA0"/>
    <w:rsid w:val="0074074D"/>
    <w:rsid w:val="00741439"/>
    <w:rsid w:val="0074145A"/>
    <w:rsid w:val="00744CAF"/>
    <w:rsid w:val="00744CBB"/>
    <w:rsid w:val="00745B10"/>
    <w:rsid w:val="00746C65"/>
    <w:rsid w:val="00747E1C"/>
    <w:rsid w:val="00750870"/>
    <w:rsid w:val="00750908"/>
    <w:rsid w:val="00753CF8"/>
    <w:rsid w:val="0076141B"/>
    <w:rsid w:val="007632E5"/>
    <w:rsid w:val="00763FD2"/>
    <w:rsid w:val="00766FE7"/>
    <w:rsid w:val="00770106"/>
    <w:rsid w:val="00770C78"/>
    <w:rsid w:val="007722A4"/>
    <w:rsid w:val="00773452"/>
    <w:rsid w:val="00780C97"/>
    <w:rsid w:val="00782314"/>
    <w:rsid w:val="0078763A"/>
    <w:rsid w:val="00792D90"/>
    <w:rsid w:val="00793A12"/>
    <w:rsid w:val="0079452B"/>
    <w:rsid w:val="007A24F1"/>
    <w:rsid w:val="007A3885"/>
    <w:rsid w:val="007A4191"/>
    <w:rsid w:val="007A5BB1"/>
    <w:rsid w:val="007A7B3B"/>
    <w:rsid w:val="007A7C2C"/>
    <w:rsid w:val="007B085E"/>
    <w:rsid w:val="007B1C73"/>
    <w:rsid w:val="007B22C2"/>
    <w:rsid w:val="007B292A"/>
    <w:rsid w:val="007B30A0"/>
    <w:rsid w:val="007B4803"/>
    <w:rsid w:val="007B4AA8"/>
    <w:rsid w:val="007B603C"/>
    <w:rsid w:val="007B6BDC"/>
    <w:rsid w:val="007C0375"/>
    <w:rsid w:val="007C3441"/>
    <w:rsid w:val="007C3742"/>
    <w:rsid w:val="007C671E"/>
    <w:rsid w:val="007E0908"/>
    <w:rsid w:val="007E22DC"/>
    <w:rsid w:val="007E3C25"/>
    <w:rsid w:val="007E47AC"/>
    <w:rsid w:val="007E59C8"/>
    <w:rsid w:val="007E602D"/>
    <w:rsid w:val="007F055E"/>
    <w:rsid w:val="007F0B02"/>
    <w:rsid w:val="007F1634"/>
    <w:rsid w:val="007F1B98"/>
    <w:rsid w:val="007F4043"/>
    <w:rsid w:val="007F52BC"/>
    <w:rsid w:val="007F5E59"/>
    <w:rsid w:val="00800FE3"/>
    <w:rsid w:val="008015BB"/>
    <w:rsid w:val="008024EF"/>
    <w:rsid w:val="00802F3D"/>
    <w:rsid w:val="0080473B"/>
    <w:rsid w:val="008114F2"/>
    <w:rsid w:val="00813CF0"/>
    <w:rsid w:val="0082573E"/>
    <w:rsid w:val="00826856"/>
    <w:rsid w:val="0083677B"/>
    <w:rsid w:val="00844808"/>
    <w:rsid w:val="00854658"/>
    <w:rsid w:val="00855A8C"/>
    <w:rsid w:val="0085681A"/>
    <w:rsid w:val="0086173D"/>
    <w:rsid w:val="0086377C"/>
    <w:rsid w:val="00865A8C"/>
    <w:rsid w:val="00866A8B"/>
    <w:rsid w:val="00866FE5"/>
    <w:rsid w:val="008679BB"/>
    <w:rsid w:val="00867F21"/>
    <w:rsid w:val="00870DEA"/>
    <w:rsid w:val="00875599"/>
    <w:rsid w:val="00876AA0"/>
    <w:rsid w:val="00894C14"/>
    <w:rsid w:val="00895371"/>
    <w:rsid w:val="0089604C"/>
    <w:rsid w:val="008A05F7"/>
    <w:rsid w:val="008A2953"/>
    <w:rsid w:val="008A2D2B"/>
    <w:rsid w:val="008A2F3C"/>
    <w:rsid w:val="008A4AA4"/>
    <w:rsid w:val="008A75D4"/>
    <w:rsid w:val="008B198A"/>
    <w:rsid w:val="008B23FA"/>
    <w:rsid w:val="008B2432"/>
    <w:rsid w:val="008B2DF2"/>
    <w:rsid w:val="008B3ABA"/>
    <w:rsid w:val="008B513B"/>
    <w:rsid w:val="008B7E5F"/>
    <w:rsid w:val="008C1AA2"/>
    <w:rsid w:val="008C3C1A"/>
    <w:rsid w:val="008D1F2F"/>
    <w:rsid w:val="008D55E4"/>
    <w:rsid w:val="008E5AA0"/>
    <w:rsid w:val="008E6685"/>
    <w:rsid w:val="008F441D"/>
    <w:rsid w:val="008F7989"/>
    <w:rsid w:val="008F7C45"/>
    <w:rsid w:val="0090181F"/>
    <w:rsid w:val="00901EBF"/>
    <w:rsid w:val="00903E08"/>
    <w:rsid w:val="009041E8"/>
    <w:rsid w:val="00904B6F"/>
    <w:rsid w:val="0090745A"/>
    <w:rsid w:val="009158EE"/>
    <w:rsid w:val="00915D7E"/>
    <w:rsid w:val="009162FC"/>
    <w:rsid w:val="0092079E"/>
    <w:rsid w:val="00921DFD"/>
    <w:rsid w:val="00922D5F"/>
    <w:rsid w:val="009238CB"/>
    <w:rsid w:val="00926DC9"/>
    <w:rsid w:val="009276AB"/>
    <w:rsid w:val="0093399D"/>
    <w:rsid w:val="00936F1C"/>
    <w:rsid w:val="00937498"/>
    <w:rsid w:val="00944534"/>
    <w:rsid w:val="00952E79"/>
    <w:rsid w:val="00955114"/>
    <w:rsid w:val="00956994"/>
    <w:rsid w:val="009605CB"/>
    <w:rsid w:val="00960910"/>
    <w:rsid w:val="00961AEF"/>
    <w:rsid w:val="00966071"/>
    <w:rsid w:val="009670E2"/>
    <w:rsid w:val="00971957"/>
    <w:rsid w:val="009740AF"/>
    <w:rsid w:val="00985866"/>
    <w:rsid w:val="009904F0"/>
    <w:rsid w:val="00991775"/>
    <w:rsid w:val="0099299A"/>
    <w:rsid w:val="00993C4F"/>
    <w:rsid w:val="00993F22"/>
    <w:rsid w:val="009A0E32"/>
    <w:rsid w:val="009A0EA4"/>
    <w:rsid w:val="009A3806"/>
    <w:rsid w:val="009A6779"/>
    <w:rsid w:val="009A723E"/>
    <w:rsid w:val="009B0DA1"/>
    <w:rsid w:val="009B38F7"/>
    <w:rsid w:val="009B52A1"/>
    <w:rsid w:val="009B6788"/>
    <w:rsid w:val="009B691C"/>
    <w:rsid w:val="009B6EE4"/>
    <w:rsid w:val="009C239E"/>
    <w:rsid w:val="009C4D15"/>
    <w:rsid w:val="009C583A"/>
    <w:rsid w:val="009C7837"/>
    <w:rsid w:val="009D2A5F"/>
    <w:rsid w:val="009D5489"/>
    <w:rsid w:val="009D6F03"/>
    <w:rsid w:val="009D784D"/>
    <w:rsid w:val="009E43C7"/>
    <w:rsid w:val="009E7839"/>
    <w:rsid w:val="009F04FA"/>
    <w:rsid w:val="009F3F3C"/>
    <w:rsid w:val="009F6017"/>
    <w:rsid w:val="009F6A74"/>
    <w:rsid w:val="009F6D2E"/>
    <w:rsid w:val="009F74D6"/>
    <w:rsid w:val="00A0052A"/>
    <w:rsid w:val="00A015E7"/>
    <w:rsid w:val="00A04ECE"/>
    <w:rsid w:val="00A05AE8"/>
    <w:rsid w:val="00A11818"/>
    <w:rsid w:val="00A12496"/>
    <w:rsid w:val="00A1358F"/>
    <w:rsid w:val="00A15CC4"/>
    <w:rsid w:val="00A2211E"/>
    <w:rsid w:val="00A273F0"/>
    <w:rsid w:val="00A342D4"/>
    <w:rsid w:val="00A3454F"/>
    <w:rsid w:val="00A34ABD"/>
    <w:rsid w:val="00A37E4B"/>
    <w:rsid w:val="00A409B3"/>
    <w:rsid w:val="00A44141"/>
    <w:rsid w:val="00A454B3"/>
    <w:rsid w:val="00A465FA"/>
    <w:rsid w:val="00A5102F"/>
    <w:rsid w:val="00A51F3F"/>
    <w:rsid w:val="00A5490E"/>
    <w:rsid w:val="00A5595E"/>
    <w:rsid w:val="00A563B9"/>
    <w:rsid w:val="00A61966"/>
    <w:rsid w:val="00A66441"/>
    <w:rsid w:val="00A67A6A"/>
    <w:rsid w:val="00A7056B"/>
    <w:rsid w:val="00A710B7"/>
    <w:rsid w:val="00A73B12"/>
    <w:rsid w:val="00A75303"/>
    <w:rsid w:val="00A77719"/>
    <w:rsid w:val="00A817B1"/>
    <w:rsid w:val="00A84886"/>
    <w:rsid w:val="00A85BE8"/>
    <w:rsid w:val="00A86168"/>
    <w:rsid w:val="00A90562"/>
    <w:rsid w:val="00A90DF4"/>
    <w:rsid w:val="00A922F9"/>
    <w:rsid w:val="00AA0E8E"/>
    <w:rsid w:val="00AA1713"/>
    <w:rsid w:val="00AA2C26"/>
    <w:rsid w:val="00AA3A77"/>
    <w:rsid w:val="00AA7C6E"/>
    <w:rsid w:val="00AB3593"/>
    <w:rsid w:val="00AB3E88"/>
    <w:rsid w:val="00AB4218"/>
    <w:rsid w:val="00AB4716"/>
    <w:rsid w:val="00AC11AA"/>
    <w:rsid w:val="00AC2553"/>
    <w:rsid w:val="00AC51E9"/>
    <w:rsid w:val="00AC7A15"/>
    <w:rsid w:val="00AD251B"/>
    <w:rsid w:val="00AD2BB1"/>
    <w:rsid w:val="00AD3FBD"/>
    <w:rsid w:val="00AD4C5C"/>
    <w:rsid w:val="00AD6804"/>
    <w:rsid w:val="00AD71CE"/>
    <w:rsid w:val="00AD7879"/>
    <w:rsid w:val="00AD7AB3"/>
    <w:rsid w:val="00AE233E"/>
    <w:rsid w:val="00AE3D7F"/>
    <w:rsid w:val="00AE4A0A"/>
    <w:rsid w:val="00AE5660"/>
    <w:rsid w:val="00AE5760"/>
    <w:rsid w:val="00AE64AD"/>
    <w:rsid w:val="00AF0C25"/>
    <w:rsid w:val="00AF176A"/>
    <w:rsid w:val="00AF344A"/>
    <w:rsid w:val="00AF3A4B"/>
    <w:rsid w:val="00AF489A"/>
    <w:rsid w:val="00AF6A77"/>
    <w:rsid w:val="00B04E6E"/>
    <w:rsid w:val="00B076FB"/>
    <w:rsid w:val="00B1569C"/>
    <w:rsid w:val="00B173F1"/>
    <w:rsid w:val="00B230D2"/>
    <w:rsid w:val="00B309E1"/>
    <w:rsid w:val="00B31CED"/>
    <w:rsid w:val="00B31D45"/>
    <w:rsid w:val="00B365AE"/>
    <w:rsid w:val="00B40404"/>
    <w:rsid w:val="00B40B14"/>
    <w:rsid w:val="00B42335"/>
    <w:rsid w:val="00B46D07"/>
    <w:rsid w:val="00B47614"/>
    <w:rsid w:val="00B57F7D"/>
    <w:rsid w:val="00B61B73"/>
    <w:rsid w:val="00B65504"/>
    <w:rsid w:val="00B667FF"/>
    <w:rsid w:val="00B72B9D"/>
    <w:rsid w:val="00B746E5"/>
    <w:rsid w:val="00B760ED"/>
    <w:rsid w:val="00B76E57"/>
    <w:rsid w:val="00B80D7B"/>
    <w:rsid w:val="00B819EA"/>
    <w:rsid w:val="00B83FB3"/>
    <w:rsid w:val="00B87B12"/>
    <w:rsid w:val="00B914CF"/>
    <w:rsid w:val="00B91DB7"/>
    <w:rsid w:val="00B92EDC"/>
    <w:rsid w:val="00B936C8"/>
    <w:rsid w:val="00B94C3A"/>
    <w:rsid w:val="00BA0BEE"/>
    <w:rsid w:val="00BA334B"/>
    <w:rsid w:val="00BA369C"/>
    <w:rsid w:val="00BA4AA1"/>
    <w:rsid w:val="00BA5DFC"/>
    <w:rsid w:val="00BA64AB"/>
    <w:rsid w:val="00BA68F8"/>
    <w:rsid w:val="00BA7928"/>
    <w:rsid w:val="00BB23FA"/>
    <w:rsid w:val="00BB3DE6"/>
    <w:rsid w:val="00BB64CE"/>
    <w:rsid w:val="00BC044B"/>
    <w:rsid w:val="00BC3761"/>
    <w:rsid w:val="00BC4009"/>
    <w:rsid w:val="00BD1907"/>
    <w:rsid w:val="00BD3C5E"/>
    <w:rsid w:val="00BE338D"/>
    <w:rsid w:val="00BE479C"/>
    <w:rsid w:val="00BE4EB3"/>
    <w:rsid w:val="00BF061D"/>
    <w:rsid w:val="00BF2314"/>
    <w:rsid w:val="00BF25AB"/>
    <w:rsid w:val="00BF2BFE"/>
    <w:rsid w:val="00BF3866"/>
    <w:rsid w:val="00BF75E1"/>
    <w:rsid w:val="00BF7B98"/>
    <w:rsid w:val="00BF7D58"/>
    <w:rsid w:val="00C004FB"/>
    <w:rsid w:val="00C013F9"/>
    <w:rsid w:val="00C02775"/>
    <w:rsid w:val="00C0388F"/>
    <w:rsid w:val="00C11785"/>
    <w:rsid w:val="00C11883"/>
    <w:rsid w:val="00C11B0C"/>
    <w:rsid w:val="00C123F3"/>
    <w:rsid w:val="00C16565"/>
    <w:rsid w:val="00C17C24"/>
    <w:rsid w:val="00C2006C"/>
    <w:rsid w:val="00C2020B"/>
    <w:rsid w:val="00C21986"/>
    <w:rsid w:val="00C22293"/>
    <w:rsid w:val="00C24717"/>
    <w:rsid w:val="00C24C54"/>
    <w:rsid w:val="00C25919"/>
    <w:rsid w:val="00C27C41"/>
    <w:rsid w:val="00C27D40"/>
    <w:rsid w:val="00C30B50"/>
    <w:rsid w:val="00C337BF"/>
    <w:rsid w:val="00C33B87"/>
    <w:rsid w:val="00C35226"/>
    <w:rsid w:val="00C35715"/>
    <w:rsid w:val="00C40BB3"/>
    <w:rsid w:val="00C41BE9"/>
    <w:rsid w:val="00C42F98"/>
    <w:rsid w:val="00C439AC"/>
    <w:rsid w:val="00C44B91"/>
    <w:rsid w:val="00C44BEF"/>
    <w:rsid w:val="00C464F1"/>
    <w:rsid w:val="00C475A6"/>
    <w:rsid w:val="00C506C6"/>
    <w:rsid w:val="00C51907"/>
    <w:rsid w:val="00C52AF0"/>
    <w:rsid w:val="00C56027"/>
    <w:rsid w:val="00C56A09"/>
    <w:rsid w:val="00C57049"/>
    <w:rsid w:val="00C6019B"/>
    <w:rsid w:val="00C6509A"/>
    <w:rsid w:val="00C6693B"/>
    <w:rsid w:val="00C710BC"/>
    <w:rsid w:val="00C71982"/>
    <w:rsid w:val="00C7402C"/>
    <w:rsid w:val="00C74758"/>
    <w:rsid w:val="00C84DBC"/>
    <w:rsid w:val="00C972A6"/>
    <w:rsid w:val="00CA1E9E"/>
    <w:rsid w:val="00CA21C7"/>
    <w:rsid w:val="00CA2671"/>
    <w:rsid w:val="00CA29AA"/>
    <w:rsid w:val="00CA336F"/>
    <w:rsid w:val="00CA3623"/>
    <w:rsid w:val="00CA4DD0"/>
    <w:rsid w:val="00CA5510"/>
    <w:rsid w:val="00CA701D"/>
    <w:rsid w:val="00CB0DD0"/>
    <w:rsid w:val="00CB5B9D"/>
    <w:rsid w:val="00CC282D"/>
    <w:rsid w:val="00CC4555"/>
    <w:rsid w:val="00CC4D57"/>
    <w:rsid w:val="00CC5D56"/>
    <w:rsid w:val="00CD082F"/>
    <w:rsid w:val="00CD4155"/>
    <w:rsid w:val="00CE61F0"/>
    <w:rsid w:val="00CF190A"/>
    <w:rsid w:val="00CF51F5"/>
    <w:rsid w:val="00CF7D45"/>
    <w:rsid w:val="00D015B5"/>
    <w:rsid w:val="00D015B6"/>
    <w:rsid w:val="00D040DE"/>
    <w:rsid w:val="00D05F8F"/>
    <w:rsid w:val="00D07E02"/>
    <w:rsid w:val="00D10248"/>
    <w:rsid w:val="00D15750"/>
    <w:rsid w:val="00D17FEC"/>
    <w:rsid w:val="00D2155E"/>
    <w:rsid w:val="00D23EBC"/>
    <w:rsid w:val="00D2785E"/>
    <w:rsid w:val="00D31795"/>
    <w:rsid w:val="00D36BF5"/>
    <w:rsid w:val="00D412DB"/>
    <w:rsid w:val="00D417C3"/>
    <w:rsid w:val="00D454E5"/>
    <w:rsid w:val="00D51272"/>
    <w:rsid w:val="00D55D77"/>
    <w:rsid w:val="00D56914"/>
    <w:rsid w:val="00D60FAF"/>
    <w:rsid w:val="00D61E3A"/>
    <w:rsid w:val="00D65C33"/>
    <w:rsid w:val="00D67C38"/>
    <w:rsid w:val="00D7090D"/>
    <w:rsid w:val="00D71CB3"/>
    <w:rsid w:val="00D71EB1"/>
    <w:rsid w:val="00D75058"/>
    <w:rsid w:val="00D77FE1"/>
    <w:rsid w:val="00D80567"/>
    <w:rsid w:val="00D8233C"/>
    <w:rsid w:val="00D82EBC"/>
    <w:rsid w:val="00D83566"/>
    <w:rsid w:val="00D876C9"/>
    <w:rsid w:val="00D9133C"/>
    <w:rsid w:val="00D95805"/>
    <w:rsid w:val="00D9659E"/>
    <w:rsid w:val="00D97239"/>
    <w:rsid w:val="00DB03C6"/>
    <w:rsid w:val="00DB1F4F"/>
    <w:rsid w:val="00DB2F19"/>
    <w:rsid w:val="00DC071C"/>
    <w:rsid w:val="00DC0F91"/>
    <w:rsid w:val="00DC10F1"/>
    <w:rsid w:val="00DC1886"/>
    <w:rsid w:val="00DC3D9B"/>
    <w:rsid w:val="00DC6352"/>
    <w:rsid w:val="00DC68EE"/>
    <w:rsid w:val="00DC703E"/>
    <w:rsid w:val="00DD1B85"/>
    <w:rsid w:val="00DD3606"/>
    <w:rsid w:val="00DD3DAF"/>
    <w:rsid w:val="00DD4BBE"/>
    <w:rsid w:val="00DD6029"/>
    <w:rsid w:val="00DD75CA"/>
    <w:rsid w:val="00DE0704"/>
    <w:rsid w:val="00DE28AE"/>
    <w:rsid w:val="00DE3E83"/>
    <w:rsid w:val="00DE691E"/>
    <w:rsid w:val="00DF0F91"/>
    <w:rsid w:val="00DF3114"/>
    <w:rsid w:val="00DF775F"/>
    <w:rsid w:val="00E05883"/>
    <w:rsid w:val="00E05D30"/>
    <w:rsid w:val="00E10670"/>
    <w:rsid w:val="00E12982"/>
    <w:rsid w:val="00E12A63"/>
    <w:rsid w:val="00E12C57"/>
    <w:rsid w:val="00E13F5D"/>
    <w:rsid w:val="00E1408F"/>
    <w:rsid w:val="00E167F2"/>
    <w:rsid w:val="00E17D9D"/>
    <w:rsid w:val="00E237D0"/>
    <w:rsid w:val="00E2533F"/>
    <w:rsid w:val="00E25D15"/>
    <w:rsid w:val="00E34FBE"/>
    <w:rsid w:val="00E36E22"/>
    <w:rsid w:val="00E37E41"/>
    <w:rsid w:val="00E45240"/>
    <w:rsid w:val="00E45580"/>
    <w:rsid w:val="00E5205B"/>
    <w:rsid w:val="00E641AD"/>
    <w:rsid w:val="00E6496A"/>
    <w:rsid w:val="00E65063"/>
    <w:rsid w:val="00E653F4"/>
    <w:rsid w:val="00E713B0"/>
    <w:rsid w:val="00E7285F"/>
    <w:rsid w:val="00E73470"/>
    <w:rsid w:val="00E73882"/>
    <w:rsid w:val="00E75AF8"/>
    <w:rsid w:val="00E7652E"/>
    <w:rsid w:val="00E81B35"/>
    <w:rsid w:val="00E868D9"/>
    <w:rsid w:val="00E92BF4"/>
    <w:rsid w:val="00E9308A"/>
    <w:rsid w:val="00E96388"/>
    <w:rsid w:val="00E97114"/>
    <w:rsid w:val="00E97717"/>
    <w:rsid w:val="00EA06DB"/>
    <w:rsid w:val="00EA3679"/>
    <w:rsid w:val="00EA4E34"/>
    <w:rsid w:val="00EA692B"/>
    <w:rsid w:val="00EB0A21"/>
    <w:rsid w:val="00EC103C"/>
    <w:rsid w:val="00EC2965"/>
    <w:rsid w:val="00EC77AC"/>
    <w:rsid w:val="00ED0628"/>
    <w:rsid w:val="00ED4608"/>
    <w:rsid w:val="00ED544A"/>
    <w:rsid w:val="00EE0A28"/>
    <w:rsid w:val="00EE3FC7"/>
    <w:rsid w:val="00EF078B"/>
    <w:rsid w:val="00EF4A1E"/>
    <w:rsid w:val="00F1081E"/>
    <w:rsid w:val="00F119C1"/>
    <w:rsid w:val="00F12784"/>
    <w:rsid w:val="00F128E5"/>
    <w:rsid w:val="00F13943"/>
    <w:rsid w:val="00F13A1D"/>
    <w:rsid w:val="00F2006C"/>
    <w:rsid w:val="00F21FA9"/>
    <w:rsid w:val="00F31A3F"/>
    <w:rsid w:val="00F33264"/>
    <w:rsid w:val="00F33810"/>
    <w:rsid w:val="00F36217"/>
    <w:rsid w:val="00F3655A"/>
    <w:rsid w:val="00F3733C"/>
    <w:rsid w:val="00F40744"/>
    <w:rsid w:val="00F41DE8"/>
    <w:rsid w:val="00F443F0"/>
    <w:rsid w:val="00F44DD0"/>
    <w:rsid w:val="00F452FE"/>
    <w:rsid w:val="00F47C30"/>
    <w:rsid w:val="00F50730"/>
    <w:rsid w:val="00F51376"/>
    <w:rsid w:val="00F528A7"/>
    <w:rsid w:val="00F53FDE"/>
    <w:rsid w:val="00F57350"/>
    <w:rsid w:val="00F60A71"/>
    <w:rsid w:val="00F66987"/>
    <w:rsid w:val="00F6788C"/>
    <w:rsid w:val="00F71565"/>
    <w:rsid w:val="00F732E8"/>
    <w:rsid w:val="00F73412"/>
    <w:rsid w:val="00F73DA4"/>
    <w:rsid w:val="00F76144"/>
    <w:rsid w:val="00F762A5"/>
    <w:rsid w:val="00F8013F"/>
    <w:rsid w:val="00F8027D"/>
    <w:rsid w:val="00F92784"/>
    <w:rsid w:val="00FA1AA8"/>
    <w:rsid w:val="00FA6188"/>
    <w:rsid w:val="00FA6AD5"/>
    <w:rsid w:val="00FA7533"/>
    <w:rsid w:val="00FB3B06"/>
    <w:rsid w:val="00FB68C2"/>
    <w:rsid w:val="00FB792A"/>
    <w:rsid w:val="00FC31D9"/>
    <w:rsid w:val="00FC4093"/>
    <w:rsid w:val="00FC5B1B"/>
    <w:rsid w:val="00FD1774"/>
    <w:rsid w:val="00FD17D5"/>
    <w:rsid w:val="00FD35EE"/>
    <w:rsid w:val="00FE0804"/>
    <w:rsid w:val="00FE5899"/>
    <w:rsid w:val="00FE5E2E"/>
    <w:rsid w:val="00FE7A26"/>
    <w:rsid w:val="00FF27F8"/>
    <w:rsid w:val="00FF2D74"/>
    <w:rsid w:val="00FF4463"/>
    <w:rsid w:val="00FF4467"/>
    <w:rsid w:val="00FF6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305A0C06"/>
  <w15:chartTrackingRefBased/>
  <w15:docId w15:val="{998E5D3B-50C0-4F90-92F7-DA4D2D8B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5264A"/>
    <w:pPr>
      <w:keepNext/>
      <w:numPr>
        <w:numId w:val="13"/>
      </w:numPr>
      <w:spacing w:before="240" w:after="120" w:line="240" w:lineRule="auto"/>
      <w:outlineLvl w:val="0"/>
    </w:pPr>
    <w:rPr>
      <w:rFonts w:cs="Arial"/>
      <w:b/>
      <w:bCs/>
      <w:caps/>
      <w:kern w:val="36"/>
      <w:sz w:val="36"/>
      <w:szCs w:val="26"/>
      <w:lang w:eastAsia="fr-FR"/>
    </w:rPr>
  </w:style>
  <w:style w:type="paragraph" w:styleId="Titre2">
    <w:name w:val="heading 2"/>
    <w:basedOn w:val="Normal"/>
    <w:link w:val="Titre2Car"/>
    <w:uiPriority w:val="9"/>
    <w:unhideWhenUsed/>
    <w:qFormat/>
    <w:rsid w:val="0025264A"/>
    <w:pPr>
      <w:keepNext/>
      <w:numPr>
        <w:ilvl w:val="1"/>
        <w:numId w:val="13"/>
      </w:numPr>
      <w:spacing w:before="120" w:after="120" w:line="240" w:lineRule="auto"/>
      <w:outlineLvl w:val="1"/>
    </w:pPr>
    <w:rPr>
      <w:rFonts w:cs="Arial"/>
      <w:b/>
      <w:bCs/>
      <w:smallCaps/>
      <w:sz w:val="36"/>
      <w:szCs w:val="24"/>
      <w:lang w:eastAsia="fr-FR"/>
    </w:rPr>
  </w:style>
  <w:style w:type="paragraph" w:styleId="Titre3">
    <w:name w:val="heading 3"/>
    <w:basedOn w:val="Normal"/>
    <w:link w:val="Titre3Car"/>
    <w:uiPriority w:val="9"/>
    <w:unhideWhenUsed/>
    <w:qFormat/>
    <w:rsid w:val="007B292A"/>
    <w:pPr>
      <w:keepNext/>
      <w:numPr>
        <w:ilvl w:val="2"/>
        <w:numId w:val="13"/>
      </w:numPr>
      <w:spacing w:before="120" w:after="120" w:line="240" w:lineRule="auto"/>
      <w:outlineLvl w:val="2"/>
    </w:pPr>
    <w:rPr>
      <w:rFonts w:cs="Arial"/>
      <w:b/>
      <w:smallCaps/>
      <w:sz w:val="28"/>
      <w:lang w:eastAsia="fr-FR"/>
    </w:rPr>
  </w:style>
  <w:style w:type="paragraph" w:styleId="Titre4">
    <w:name w:val="heading 4"/>
    <w:basedOn w:val="Normal"/>
    <w:link w:val="Titre4Car"/>
    <w:uiPriority w:val="9"/>
    <w:unhideWhenUsed/>
    <w:qFormat/>
    <w:rsid w:val="007F4043"/>
    <w:pPr>
      <w:keepNext/>
      <w:numPr>
        <w:ilvl w:val="3"/>
        <w:numId w:val="13"/>
      </w:numPr>
      <w:spacing w:before="120" w:after="60" w:line="240" w:lineRule="auto"/>
      <w:outlineLvl w:val="3"/>
    </w:pPr>
    <w:rPr>
      <w:rFonts w:ascii="Arial" w:hAnsi="Arial" w:cs="Arial"/>
      <w:lang w:eastAsia="fr-FR"/>
    </w:rPr>
  </w:style>
  <w:style w:type="paragraph" w:styleId="Titre5">
    <w:name w:val="heading 5"/>
    <w:basedOn w:val="Normal"/>
    <w:link w:val="Titre5Car"/>
    <w:uiPriority w:val="9"/>
    <w:semiHidden/>
    <w:unhideWhenUsed/>
    <w:qFormat/>
    <w:rsid w:val="007F4043"/>
    <w:pPr>
      <w:keepNext/>
      <w:numPr>
        <w:ilvl w:val="4"/>
        <w:numId w:val="13"/>
      </w:numPr>
      <w:spacing w:before="120" w:after="60" w:line="240" w:lineRule="auto"/>
      <w:outlineLvl w:val="4"/>
    </w:pPr>
    <w:rPr>
      <w:rFonts w:ascii="Arial" w:hAnsi="Arial" w:cs="Arial"/>
      <w:i/>
      <w:i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7E5F"/>
    <w:rPr>
      <w:color w:val="0563C1"/>
      <w:u w:val="single"/>
    </w:rPr>
  </w:style>
  <w:style w:type="character" w:styleId="Lienhypertextesuivivisit">
    <w:name w:val="FollowedHyperlink"/>
    <w:basedOn w:val="Policepardfaut"/>
    <w:uiPriority w:val="99"/>
    <w:semiHidden/>
    <w:unhideWhenUsed/>
    <w:rsid w:val="008B7E5F"/>
    <w:rPr>
      <w:color w:val="954F72"/>
      <w:u w:val="single"/>
    </w:rPr>
  </w:style>
  <w:style w:type="paragraph" w:customStyle="1" w:styleId="msonormal0">
    <w:name w:val="msonormal"/>
    <w:basedOn w:val="Normal"/>
    <w:rsid w:val="008B7E5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8B7E5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xl63">
    <w:name w:val="xl63"/>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65">
    <w:name w:val="xl6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66">
    <w:name w:val="xl6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67">
    <w:name w:val="xl67"/>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fr-FR"/>
    </w:rPr>
  </w:style>
  <w:style w:type="paragraph" w:customStyle="1" w:styleId="xl68">
    <w:name w:val="xl68"/>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69">
    <w:name w:val="xl69"/>
    <w:basedOn w:val="Normal"/>
    <w:rsid w:val="008B7E5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71">
    <w:name w:val="xl71"/>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72">
    <w:name w:val="xl72"/>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3">
    <w:name w:val="xl73"/>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4">
    <w:name w:val="xl7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B050"/>
      <w:sz w:val="20"/>
      <w:szCs w:val="20"/>
      <w:lang w:eastAsia="fr-FR"/>
    </w:rPr>
  </w:style>
  <w:style w:type="paragraph" w:customStyle="1" w:styleId="xl75">
    <w:name w:val="xl7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6">
    <w:name w:val="xl7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77">
    <w:name w:val="xl77"/>
    <w:basedOn w:val="Normal"/>
    <w:rsid w:val="008B7E5F"/>
    <w:pPr>
      <w:pBdr>
        <w:top w:val="single" w:sz="4" w:space="0" w:color="3B7DE9"/>
        <w:left w:val="single" w:sz="4" w:space="0" w:color="3B7DE9"/>
        <w:bottom w:val="single" w:sz="4" w:space="0" w:color="3B7DE9"/>
        <w:right w:val="single" w:sz="4" w:space="0" w:color="3B7DE9"/>
      </w:pBdr>
      <w:shd w:val="clear" w:color="000000" w:fill="808080"/>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8">
    <w:name w:val="xl78"/>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0"/>
      <w:szCs w:val="20"/>
      <w:lang w:eastAsia="fr-FR"/>
    </w:rPr>
  </w:style>
  <w:style w:type="paragraph" w:customStyle="1" w:styleId="xl79">
    <w:name w:val="xl79"/>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B050"/>
      <w:sz w:val="20"/>
      <w:szCs w:val="20"/>
      <w:lang w:eastAsia="fr-FR"/>
    </w:rPr>
  </w:style>
  <w:style w:type="paragraph" w:customStyle="1" w:styleId="xl80">
    <w:name w:val="xl80"/>
    <w:basedOn w:val="Normal"/>
    <w:rsid w:val="008B7E5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1">
    <w:name w:val="xl81"/>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fr-FR"/>
    </w:rPr>
  </w:style>
  <w:style w:type="paragraph" w:customStyle="1" w:styleId="xl82">
    <w:name w:val="xl82"/>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B050"/>
      <w:sz w:val="20"/>
      <w:szCs w:val="20"/>
      <w:lang w:eastAsia="fr-FR"/>
    </w:rPr>
  </w:style>
  <w:style w:type="paragraph" w:customStyle="1" w:styleId="xl83">
    <w:name w:val="xl83"/>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65911"/>
      <w:sz w:val="20"/>
      <w:szCs w:val="20"/>
      <w:lang w:eastAsia="fr-FR"/>
    </w:rPr>
  </w:style>
  <w:style w:type="paragraph" w:customStyle="1" w:styleId="xl84">
    <w:name w:val="xl84"/>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65911"/>
      <w:sz w:val="20"/>
      <w:szCs w:val="20"/>
      <w:lang w:eastAsia="fr-FR"/>
    </w:rPr>
  </w:style>
  <w:style w:type="paragraph" w:customStyle="1" w:styleId="xl85">
    <w:name w:val="xl85"/>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C65911"/>
      <w:sz w:val="20"/>
      <w:szCs w:val="20"/>
      <w:lang w:eastAsia="fr-FR"/>
    </w:rPr>
  </w:style>
  <w:style w:type="paragraph" w:customStyle="1" w:styleId="xl86">
    <w:name w:val="xl86"/>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C65911"/>
      <w:sz w:val="20"/>
      <w:szCs w:val="20"/>
      <w:lang w:eastAsia="fr-FR"/>
    </w:rPr>
  </w:style>
  <w:style w:type="paragraph" w:customStyle="1" w:styleId="xl87">
    <w:name w:val="xl87"/>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C65911"/>
      <w:sz w:val="20"/>
      <w:szCs w:val="20"/>
      <w:lang w:eastAsia="fr-FR"/>
    </w:rPr>
  </w:style>
  <w:style w:type="paragraph" w:customStyle="1" w:styleId="xl88">
    <w:name w:val="xl88"/>
    <w:basedOn w:val="Normal"/>
    <w:rsid w:val="008B7E5F"/>
    <w:pPr>
      <w:pBdr>
        <w:top w:val="single" w:sz="4" w:space="0" w:color="3B7DE9"/>
        <w:left w:val="single" w:sz="4" w:space="0" w:color="3B7DE9"/>
        <w:bottom w:val="single" w:sz="4" w:space="0" w:color="3B7DE9"/>
        <w:right w:val="single" w:sz="4" w:space="0" w:color="3B7DE9"/>
      </w:pBdr>
      <w:shd w:val="clear" w:color="000000" w:fill="FFFFFF"/>
      <w:spacing w:before="100" w:beforeAutospacing="1" w:after="100" w:afterAutospacing="1" w:line="240" w:lineRule="auto"/>
    </w:pPr>
    <w:rPr>
      <w:rFonts w:ascii="Times New Roman" w:eastAsia="Times New Roman" w:hAnsi="Times New Roman" w:cs="Times New Roman"/>
      <w:color w:val="C65911"/>
      <w:sz w:val="20"/>
      <w:szCs w:val="20"/>
      <w:lang w:eastAsia="fr-FR"/>
    </w:rPr>
  </w:style>
  <w:style w:type="paragraph" w:customStyle="1" w:styleId="xl89">
    <w:name w:val="xl89"/>
    <w:basedOn w:val="Normal"/>
    <w:rsid w:val="008B7E5F"/>
    <w:pPr>
      <w:pBdr>
        <w:top w:val="single" w:sz="4" w:space="0" w:color="3B7DE9"/>
        <w:left w:val="single" w:sz="4" w:space="0" w:color="3B7DE9"/>
        <w:bottom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90">
    <w:name w:val="xl90"/>
    <w:basedOn w:val="Normal"/>
    <w:rsid w:val="008B7E5F"/>
    <w:pPr>
      <w:pBdr>
        <w:top w:val="single" w:sz="4" w:space="0" w:color="3B7DE9"/>
        <w:bottom w:val="single" w:sz="4" w:space="0" w:color="3B7DE9"/>
        <w:right w:val="single" w:sz="4" w:space="0" w:color="3B7DE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C51E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51E9"/>
    <w:rPr>
      <w:rFonts w:ascii="Segoe UI" w:hAnsi="Segoe UI" w:cs="Segoe UI"/>
      <w:sz w:val="18"/>
      <w:szCs w:val="18"/>
    </w:rPr>
  </w:style>
  <w:style w:type="character" w:styleId="Marquedecommentaire">
    <w:name w:val="annotation reference"/>
    <w:basedOn w:val="Policepardfaut"/>
    <w:uiPriority w:val="99"/>
    <w:semiHidden/>
    <w:unhideWhenUsed/>
    <w:rsid w:val="0021091B"/>
    <w:rPr>
      <w:sz w:val="16"/>
      <w:szCs w:val="16"/>
    </w:rPr>
  </w:style>
  <w:style w:type="paragraph" w:styleId="Commentaire">
    <w:name w:val="annotation text"/>
    <w:basedOn w:val="Normal"/>
    <w:link w:val="CommentaireCar"/>
    <w:uiPriority w:val="99"/>
    <w:semiHidden/>
    <w:unhideWhenUsed/>
    <w:rsid w:val="0021091B"/>
    <w:pPr>
      <w:spacing w:line="240" w:lineRule="auto"/>
    </w:pPr>
    <w:rPr>
      <w:sz w:val="20"/>
      <w:szCs w:val="20"/>
    </w:rPr>
  </w:style>
  <w:style w:type="character" w:customStyle="1" w:styleId="CommentaireCar">
    <w:name w:val="Commentaire Car"/>
    <w:basedOn w:val="Policepardfaut"/>
    <w:link w:val="Commentaire"/>
    <w:uiPriority w:val="99"/>
    <w:semiHidden/>
    <w:rsid w:val="0021091B"/>
    <w:rPr>
      <w:sz w:val="20"/>
      <w:szCs w:val="20"/>
    </w:rPr>
  </w:style>
  <w:style w:type="paragraph" w:styleId="Objetducommentaire">
    <w:name w:val="annotation subject"/>
    <w:basedOn w:val="Commentaire"/>
    <w:next w:val="Commentaire"/>
    <w:link w:val="ObjetducommentaireCar"/>
    <w:uiPriority w:val="99"/>
    <w:semiHidden/>
    <w:unhideWhenUsed/>
    <w:rsid w:val="0021091B"/>
    <w:rPr>
      <w:b/>
      <w:bCs/>
    </w:rPr>
  </w:style>
  <w:style w:type="character" w:customStyle="1" w:styleId="ObjetducommentaireCar">
    <w:name w:val="Objet du commentaire Car"/>
    <w:basedOn w:val="CommentaireCar"/>
    <w:link w:val="Objetducommentaire"/>
    <w:uiPriority w:val="99"/>
    <w:semiHidden/>
    <w:rsid w:val="0021091B"/>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401D42"/>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401D42"/>
    <w:pPr>
      <w:spacing w:line="256" w:lineRule="auto"/>
      <w:ind w:left="720"/>
      <w:contextualSpacing/>
    </w:p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unhideWhenUsed/>
    <w:qFormat/>
    <w:rsid w:val="00955114"/>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955114"/>
    <w:rPr>
      <w:rFonts w:ascii="Times New Roman" w:eastAsia="Times New Roman" w:hAnsi="Times New Roman" w:cs="Times New Roman"/>
      <w:sz w:val="16"/>
      <w:szCs w:val="20"/>
      <w:lang w:eastAsia="fr-FR"/>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unhideWhenUsed/>
    <w:qFormat/>
    <w:rsid w:val="00955114"/>
    <w:rPr>
      <w:rFonts w:ascii="Times New Roman" w:hAnsi="Times New Roman" w:cs="Times New Roman" w:hint="default"/>
      <w:position w:val="6"/>
      <w:sz w:val="12"/>
      <w:bdr w:val="none" w:sz="0" w:space="0" w:color="auto" w:frame="1"/>
    </w:rPr>
  </w:style>
  <w:style w:type="table" w:styleId="Grilledutableau">
    <w:name w:val="Table Grid"/>
    <w:basedOn w:val="TableauNormal"/>
    <w:rsid w:val="009551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4D6A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nexetexteAnnexes">
    <w:name w:val="Annexe texte (Annexes)"/>
    <w:basedOn w:val="Normal"/>
    <w:uiPriority w:val="99"/>
    <w:rsid w:val="00F47C30"/>
    <w:pPr>
      <w:suppressAutoHyphens/>
      <w:autoSpaceDE w:val="0"/>
      <w:autoSpaceDN w:val="0"/>
      <w:adjustRightInd w:val="0"/>
      <w:spacing w:after="57" w:line="240" w:lineRule="atLeast"/>
      <w:jc w:val="both"/>
      <w:textAlignment w:val="center"/>
    </w:pPr>
    <w:rPr>
      <w:rFonts w:ascii="Univers LT Std 45 Light" w:hAnsi="Univers LT Std 45 Light" w:cs="Univers LT Std 45 Light"/>
      <w:color w:val="000000"/>
      <w:sz w:val="20"/>
      <w:szCs w:val="20"/>
    </w:rPr>
  </w:style>
  <w:style w:type="paragraph" w:customStyle="1" w:styleId="Enumration1">
    <w:name w:val="Enumération1"/>
    <w:basedOn w:val="Normal"/>
    <w:rsid w:val="00F762A5"/>
    <w:pPr>
      <w:numPr>
        <w:numId w:val="7"/>
      </w:numPr>
      <w:spacing w:after="0" w:line="240" w:lineRule="auto"/>
      <w:jc w:val="both"/>
    </w:pPr>
    <w:rPr>
      <w:rFonts w:ascii="Times New Roman" w:eastAsia="Times New Roman" w:hAnsi="Times New Roman" w:cs="Times New Roman"/>
      <w:szCs w:val="20"/>
      <w:lang w:eastAsia="fr-FR"/>
    </w:rPr>
  </w:style>
  <w:style w:type="paragraph" w:styleId="NormalWeb">
    <w:name w:val="Normal (Web)"/>
    <w:basedOn w:val="Normal"/>
    <w:uiPriority w:val="99"/>
    <w:semiHidden/>
    <w:unhideWhenUsed/>
    <w:rsid w:val="009A0E32"/>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1Car">
    <w:name w:val="Titre 1 Car"/>
    <w:basedOn w:val="Policepardfaut"/>
    <w:link w:val="Titre1"/>
    <w:uiPriority w:val="9"/>
    <w:rsid w:val="0025264A"/>
    <w:rPr>
      <w:rFonts w:cs="Arial"/>
      <w:b/>
      <w:bCs/>
      <w:caps/>
      <w:kern w:val="36"/>
      <w:sz w:val="36"/>
      <w:szCs w:val="26"/>
      <w:lang w:eastAsia="fr-FR"/>
    </w:rPr>
  </w:style>
  <w:style w:type="character" w:customStyle="1" w:styleId="Titre2Car">
    <w:name w:val="Titre 2 Car"/>
    <w:basedOn w:val="Policepardfaut"/>
    <w:link w:val="Titre2"/>
    <w:uiPriority w:val="9"/>
    <w:rsid w:val="0025264A"/>
    <w:rPr>
      <w:rFonts w:cs="Arial"/>
      <w:b/>
      <w:bCs/>
      <w:smallCaps/>
      <w:sz w:val="36"/>
      <w:szCs w:val="24"/>
      <w:lang w:eastAsia="fr-FR"/>
    </w:rPr>
  </w:style>
  <w:style w:type="character" w:customStyle="1" w:styleId="Titre3Car">
    <w:name w:val="Titre 3 Car"/>
    <w:basedOn w:val="Policepardfaut"/>
    <w:link w:val="Titre3"/>
    <w:uiPriority w:val="9"/>
    <w:rsid w:val="007B292A"/>
    <w:rPr>
      <w:rFonts w:cs="Arial"/>
      <w:b/>
      <w:smallCaps/>
      <w:sz w:val="28"/>
      <w:lang w:eastAsia="fr-FR"/>
    </w:rPr>
  </w:style>
  <w:style w:type="character" w:customStyle="1" w:styleId="Titre4Car">
    <w:name w:val="Titre 4 Car"/>
    <w:basedOn w:val="Policepardfaut"/>
    <w:link w:val="Titre4"/>
    <w:uiPriority w:val="9"/>
    <w:rsid w:val="007F4043"/>
    <w:rPr>
      <w:rFonts w:ascii="Arial" w:hAnsi="Arial" w:cs="Arial"/>
      <w:lang w:eastAsia="fr-FR"/>
    </w:rPr>
  </w:style>
  <w:style w:type="character" w:customStyle="1" w:styleId="Titre5Car">
    <w:name w:val="Titre 5 Car"/>
    <w:basedOn w:val="Policepardfaut"/>
    <w:link w:val="Titre5"/>
    <w:uiPriority w:val="9"/>
    <w:semiHidden/>
    <w:rsid w:val="007F4043"/>
    <w:rPr>
      <w:rFonts w:ascii="Arial" w:hAnsi="Arial" w:cs="Arial"/>
      <w:i/>
      <w:iCs/>
      <w:lang w:eastAsia="fr-FR"/>
    </w:rPr>
  </w:style>
  <w:style w:type="paragraph" w:styleId="Corpsdetexte">
    <w:name w:val="Body Text"/>
    <w:basedOn w:val="Normal"/>
    <w:link w:val="CorpsdetexteCar"/>
    <w:uiPriority w:val="2"/>
    <w:semiHidden/>
    <w:unhideWhenUsed/>
    <w:rsid w:val="007F4043"/>
    <w:pPr>
      <w:spacing w:before="240" w:after="120" w:line="240" w:lineRule="auto"/>
      <w:ind w:firstLine="709"/>
      <w:jc w:val="both"/>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2"/>
    <w:semiHidden/>
    <w:rsid w:val="007F4043"/>
    <w:rPr>
      <w:rFonts w:ascii="Times New Roman" w:hAnsi="Times New Roman" w:cs="Times New Roman"/>
      <w:sz w:val="24"/>
      <w:szCs w:val="24"/>
      <w:lang w:eastAsia="fr-FR"/>
    </w:rPr>
  </w:style>
  <w:style w:type="paragraph" w:customStyle="1" w:styleId="Puces">
    <w:name w:val="Puces"/>
    <w:basedOn w:val="Corpsdetexte"/>
    <w:uiPriority w:val="99"/>
    <w:rsid w:val="00C004FB"/>
    <w:pPr>
      <w:numPr>
        <w:numId w:val="14"/>
      </w:numPr>
      <w:spacing w:before="120" w:after="0" w:line="264" w:lineRule="auto"/>
    </w:pPr>
    <w:rPr>
      <w:rFonts w:ascii="Helvetica" w:eastAsia="Times New Roman" w:hAnsi="Helvetica" w:cs="Helvetica"/>
      <w:sz w:val="20"/>
      <w:szCs w:val="20"/>
    </w:rPr>
  </w:style>
  <w:style w:type="paragraph" w:styleId="En-ttedetabledesmatires">
    <w:name w:val="TOC Heading"/>
    <w:basedOn w:val="Titre1"/>
    <w:next w:val="Normal"/>
    <w:uiPriority w:val="39"/>
    <w:unhideWhenUsed/>
    <w:qFormat/>
    <w:rsid w:val="002B5562"/>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1">
    <w:name w:val="toc 1"/>
    <w:basedOn w:val="Normal"/>
    <w:next w:val="Normal"/>
    <w:autoRedefine/>
    <w:uiPriority w:val="39"/>
    <w:unhideWhenUsed/>
    <w:rsid w:val="002B5562"/>
    <w:pPr>
      <w:spacing w:after="100"/>
    </w:pPr>
  </w:style>
  <w:style w:type="paragraph" w:styleId="Titre">
    <w:name w:val="Title"/>
    <w:basedOn w:val="Normal"/>
    <w:next w:val="Normal"/>
    <w:link w:val="TitreCar"/>
    <w:uiPriority w:val="10"/>
    <w:qFormat/>
    <w:rsid w:val="0025264A"/>
    <w:pPr>
      <w:spacing w:after="0" w:line="240" w:lineRule="auto"/>
      <w:contextualSpacing/>
    </w:pPr>
    <w:rPr>
      <w:rFonts w:eastAsiaTheme="majorEastAsia" w:cstheme="majorBidi"/>
      <w:b/>
      <w:smallCaps/>
      <w:spacing w:val="-10"/>
      <w:kern w:val="28"/>
      <w:sz w:val="28"/>
      <w:szCs w:val="56"/>
    </w:rPr>
  </w:style>
  <w:style w:type="character" w:customStyle="1" w:styleId="TitreCar">
    <w:name w:val="Titre Car"/>
    <w:basedOn w:val="Policepardfaut"/>
    <w:link w:val="Titre"/>
    <w:uiPriority w:val="10"/>
    <w:rsid w:val="0025264A"/>
    <w:rPr>
      <w:rFonts w:eastAsiaTheme="majorEastAsia" w:cstheme="majorBidi"/>
      <w:b/>
      <w:smallCaps/>
      <w:spacing w:val="-10"/>
      <w:kern w:val="28"/>
      <w:sz w:val="28"/>
      <w:szCs w:val="56"/>
    </w:rPr>
  </w:style>
  <w:style w:type="paragraph" w:customStyle="1" w:styleId="TITRE40">
    <w:name w:val="TITRE 4"/>
    <w:basedOn w:val="Titre4"/>
    <w:link w:val="TITRE4Car0"/>
    <w:qFormat/>
    <w:rsid w:val="005154DD"/>
    <w:rPr>
      <w:rFonts w:asciiTheme="minorHAnsi" w:hAnsiTheme="minorHAnsi"/>
      <w:b/>
      <w:smallCaps/>
      <w:sz w:val="24"/>
    </w:rPr>
  </w:style>
  <w:style w:type="paragraph" w:styleId="En-tte">
    <w:name w:val="header"/>
    <w:basedOn w:val="Normal"/>
    <w:link w:val="En-tteCar"/>
    <w:uiPriority w:val="99"/>
    <w:unhideWhenUsed/>
    <w:rsid w:val="007B292A"/>
    <w:pPr>
      <w:tabs>
        <w:tab w:val="center" w:pos="4536"/>
        <w:tab w:val="right" w:pos="9072"/>
      </w:tabs>
      <w:spacing w:after="0" w:line="240" w:lineRule="auto"/>
    </w:pPr>
  </w:style>
  <w:style w:type="character" w:customStyle="1" w:styleId="TITRE4Car0">
    <w:name w:val="TITRE 4 Car"/>
    <w:basedOn w:val="TitreCar"/>
    <w:link w:val="TITRE40"/>
    <w:rsid w:val="005154DD"/>
    <w:rPr>
      <w:rFonts w:eastAsiaTheme="majorEastAsia" w:cs="Arial"/>
      <w:b/>
      <w:smallCaps/>
      <w:spacing w:val="-10"/>
      <w:kern w:val="28"/>
      <w:sz w:val="24"/>
      <w:szCs w:val="56"/>
      <w:lang w:eastAsia="fr-FR"/>
    </w:rPr>
  </w:style>
  <w:style w:type="character" w:customStyle="1" w:styleId="En-tteCar">
    <w:name w:val="En-tête Car"/>
    <w:basedOn w:val="Policepardfaut"/>
    <w:link w:val="En-tte"/>
    <w:uiPriority w:val="99"/>
    <w:rsid w:val="007B292A"/>
  </w:style>
  <w:style w:type="paragraph" w:styleId="Pieddepage">
    <w:name w:val="footer"/>
    <w:basedOn w:val="Normal"/>
    <w:link w:val="PieddepageCar"/>
    <w:uiPriority w:val="99"/>
    <w:unhideWhenUsed/>
    <w:rsid w:val="007B2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92A"/>
  </w:style>
  <w:style w:type="character" w:styleId="Numrodeligne">
    <w:name w:val="line number"/>
    <w:basedOn w:val="Policepardfaut"/>
    <w:uiPriority w:val="99"/>
    <w:semiHidden/>
    <w:unhideWhenUsed/>
    <w:rsid w:val="009B0DA1"/>
  </w:style>
  <w:style w:type="table" w:customStyle="1" w:styleId="Grilledutableau1">
    <w:name w:val="Grille du tableau1"/>
    <w:basedOn w:val="TableauNormal"/>
    <w:next w:val="Grilledutableau"/>
    <w:rsid w:val="000C6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26134F"/>
    <w:pPr>
      <w:spacing w:after="100"/>
      <w:ind w:left="220"/>
    </w:pPr>
  </w:style>
  <w:style w:type="paragraph" w:styleId="TM3">
    <w:name w:val="toc 3"/>
    <w:basedOn w:val="Normal"/>
    <w:next w:val="Normal"/>
    <w:autoRedefine/>
    <w:uiPriority w:val="39"/>
    <w:unhideWhenUsed/>
    <w:rsid w:val="0026134F"/>
    <w:pPr>
      <w:spacing w:after="100"/>
      <w:ind w:left="440"/>
    </w:pPr>
  </w:style>
  <w:style w:type="paragraph" w:styleId="Rvision">
    <w:name w:val="Revision"/>
    <w:hidden/>
    <w:uiPriority w:val="99"/>
    <w:semiHidden/>
    <w:rsid w:val="00034D7A"/>
    <w:pPr>
      <w:spacing w:after="0" w:line="240" w:lineRule="auto"/>
    </w:pPr>
  </w:style>
  <w:style w:type="paragraph" w:customStyle="1" w:styleId="Default">
    <w:name w:val="Default"/>
    <w:rsid w:val="00633E7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9878">
      <w:bodyDiv w:val="1"/>
      <w:marLeft w:val="0"/>
      <w:marRight w:val="0"/>
      <w:marTop w:val="0"/>
      <w:marBottom w:val="0"/>
      <w:divBdr>
        <w:top w:val="none" w:sz="0" w:space="0" w:color="auto"/>
        <w:left w:val="none" w:sz="0" w:space="0" w:color="auto"/>
        <w:bottom w:val="none" w:sz="0" w:space="0" w:color="auto"/>
        <w:right w:val="none" w:sz="0" w:space="0" w:color="auto"/>
      </w:divBdr>
    </w:div>
    <w:div w:id="37440585">
      <w:bodyDiv w:val="1"/>
      <w:marLeft w:val="0"/>
      <w:marRight w:val="0"/>
      <w:marTop w:val="0"/>
      <w:marBottom w:val="0"/>
      <w:divBdr>
        <w:top w:val="none" w:sz="0" w:space="0" w:color="auto"/>
        <w:left w:val="none" w:sz="0" w:space="0" w:color="auto"/>
        <w:bottom w:val="none" w:sz="0" w:space="0" w:color="auto"/>
        <w:right w:val="none" w:sz="0" w:space="0" w:color="auto"/>
      </w:divBdr>
    </w:div>
    <w:div w:id="75447771">
      <w:bodyDiv w:val="1"/>
      <w:marLeft w:val="0"/>
      <w:marRight w:val="0"/>
      <w:marTop w:val="0"/>
      <w:marBottom w:val="0"/>
      <w:divBdr>
        <w:top w:val="none" w:sz="0" w:space="0" w:color="auto"/>
        <w:left w:val="none" w:sz="0" w:space="0" w:color="auto"/>
        <w:bottom w:val="none" w:sz="0" w:space="0" w:color="auto"/>
        <w:right w:val="none" w:sz="0" w:space="0" w:color="auto"/>
      </w:divBdr>
    </w:div>
    <w:div w:id="84766869">
      <w:bodyDiv w:val="1"/>
      <w:marLeft w:val="0"/>
      <w:marRight w:val="0"/>
      <w:marTop w:val="0"/>
      <w:marBottom w:val="0"/>
      <w:divBdr>
        <w:top w:val="none" w:sz="0" w:space="0" w:color="auto"/>
        <w:left w:val="none" w:sz="0" w:space="0" w:color="auto"/>
        <w:bottom w:val="none" w:sz="0" w:space="0" w:color="auto"/>
        <w:right w:val="none" w:sz="0" w:space="0" w:color="auto"/>
      </w:divBdr>
    </w:div>
    <w:div w:id="94325292">
      <w:bodyDiv w:val="1"/>
      <w:marLeft w:val="0"/>
      <w:marRight w:val="0"/>
      <w:marTop w:val="0"/>
      <w:marBottom w:val="0"/>
      <w:divBdr>
        <w:top w:val="none" w:sz="0" w:space="0" w:color="auto"/>
        <w:left w:val="none" w:sz="0" w:space="0" w:color="auto"/>
        <w:bottom w:val="none" w:sz="0" w:space="0" w:color="auto"/>
        <w:right w:val="none" w:sz="0" w:space="0" w:color="auto"/>
      </w:divBdr>
    </w:div>
    <w:div w:id="142501954">
      <w:bodyDiv w:val="1"/>
      <w:marLeft w:val="0"/>
      <w:marRight w:val="0"/>
      <w:marTop w:val="0"/>
      <w:marBottom w:val="0"/>
      <w:divBdr>
        <w:top w:val="none" w:sz="0" w:space="0" w:color="auto"/>
        <w:left w:val="none" w:sz="0" w:space="0" w:color="auto"/>
        <w:bottom w:val="none" w:sz="0" w:space="0" w:color="auto"/>
        <w:right w:val="none" w:sz="0" w:space="0" w:color="auto"/>
      </w:divBdr>
    </w:div>
    <w:div w:id="202910424">
      <w:bodyDiv w:val="1"/>
      <w:marLeft w:val="0"/>
      <w:marRight w:val="0"/>
      <w:marTop w:val="0"/>
      <w:marBottom w:val="0"/>
      <w:divBdr>
        <w:top w:val="none" w:sz="0" w:space="0" w:color="auto"/>
        <w:left w:val="none" w:sz="0" w:space="0" w:color="auto"/>
        <w:bottom w:val="none" w:sz="0" w:space="0" w:color="auto"/>
        <w:right w:val="none" w:sz="0" w:space="0" w:color="auto"/>
      </w:divBdr>
    </w:div>
    <w:div w:id="206916118">
      <w:bodyDiv w:val="1"/>
      <w:marLeft w:val="0"/>
      <w:marRight w:val="0"/>
      <w:marTop w:val="0"/>
      <w:marBottom w:val="0"/>
      <w:divBdr>
        <w:top w:val="none" w:sz="0" w:space="0" w:color="auto"/>
        <w:left w:val="none" w:sz="0" w:space="0" w:color="auto"/>
        <w:bottom w:val="none" w:sz="0" w:space="0" w:color="auto"/>
        <w:right w:val="none" w:sz="0" w:space="0" w:color="auto"/>
      </w:divBdr>
    </w:div>
    <w:div w:id="226571484">
      <w:bodyDiv w:val="1"/>
      <w:marLeft w:val="0"/>
      <w:marRight w:val="0"/>
      <w:marTop w:val="0"/>
      <w:marBottom w:val="0"/>
      <w:divBdr>
        <w:top w:val="none" w:sz="0" w:space="0" w:color="auto"/>
        <w:left w:val="none" w:sz="0" w:space="0" w:color="auto"/>
        <w:bottom w:val="none" w:sz="0" w:space="0" w:color="auto"/>
        <w:right w:val="none" w:sz="0" w:space="0" w:color="auto"/>
      </w:divBdr>
    </w:div>
    <w:div w:id="245044555">
      <w:bodyDiv w:val="1"/>
      <w:marLeft w:val="0"/>
      <w:marRight w:val="0"/>
      <w:marTop w:val="0"/>
      <w:marBottom w:val="0"/>
      <w:divBdr>
        <w:top w:val="none" w:sz="0" w:space="0" w:color="auto"/>
        <w:left w:val="none" w:sz="0" w:space="0" w:color="auto"/>
        <w:bottom w:val="none" w:sz="0" w:space="0" w:color="auto"/>
        <w:right w:val="none" w:sz="0" w:space="0" w:color="auto"/>
      </w:divBdr>
    </w:div>
    <w:div w:id="247924989">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
    <w:div w:id="335428398">
      <w:bodyDiv w:val="1"/>
      <w:marLeft w:val="0"/>
      <w:marRight w:val="0"/>
      <w:marTop w:val="0"/>
      <w:marBottom w:val="0"/>
      <w:divBdr>
        <w:top w:val="none" w:sz="0" w:space="0" w:color="auto"/>
        <w:left w:val="none" w:sz="0" w:space="0" w:color="auto"/>
        <w:bottom w:val="none" w:sz="0" w:space="0" w:color="auto"/>
        <w:right w:val="none" w:sz="0" w:space="0" w:color="auto"/>
      </w:divBdr>
    </w:div>
    <w:div w:id="342245339">
      <w:bodyDiv w:val="1"/>
      <w:marLeft w:val="0"/>
      <w:marRight w:val="0"/>
      <w:marTop w:val="0"/>
      <w:marBottom w:val="0"/>
      <w:divBdr>
        <w:top w:val="none" w:sz="0" w:space="0" w:color="auto"/>
        <w:left w:val="none" w:sz="0" w:space="0" w:color="auto"/>
        <w:bottom w:val="none" w:sz="0" w:space="0" w:color="auto"/>
        <w:right w:val="none" w:sz="0" w:space="0" w:color="auto"/>
      </w:divBdr>
    </w:div>
    <w:div w:id="398014819">
      <w:bodyDiv w:val="1"/>
      <w:marLeft w:val="0"/>
      <w:marRight w:val="0"/>
      <w:marTop w:val="0"/>
      <w:marBottom w:val="0"/>
      <w:divBdr>
        <w:top w:val="none" w:sz="0" w:space="0" w:color="auto"/>
        <w:left w:val="none" w:sz="0" w:space="0" w:color="auto"/>
        <w:bottom w:val="none" w:sz="0" w:space="0" w:color="auto"/>
        <w:right w:val="none" w:sz="0" w:space="0" w:color="auto"/>
      </w:divBdr>
    </w:div>
    <w:div w:id="431895046">
      <w:bodyDiv w:val="1"/>
      <w:marLeft w:val="0"/>
      <w:marRight w:val="0"/>
      <w:marTop w:val="0"/>
      <w:marBottom w:val="0"/>
      <w:divBdr>
        <w:top w:val="none" w:sz="0" w:space="0" w:color="auto"/>
        <w:left w:val="none" w:sz="0" w:space="0" w:color="auto"/>
        <w:bottom w:val="none" w:sz="0" w:space="0" w:color="auto"/>
        <w:right w:val="none" w:sz="0" w:space="0" w:color="auto"/>
      </w:divBdr>
    </w:div>
    <w:div w:id="485782360">
      <w:bodyDiv w:val="1"/>
      <w:marLeft w:val="0"/>
      <w:marRight w:val="0"/>
      <w:marTop w:val="0"/>
      <w:marBottom w:val="0"/>
      <w:divBdr>
        <w:top w:val="none" w:sz="0" w:space="0" w:color="auto"/>
        <w:left w:val="none" w:sz="0" w:space="0" w:color="auto"/>
        <w:bottom w:val="none" w:sz="0" w:space="0" w:color="auto"/>
        <w:right w:val="none" w:sz="0" w:space="0" w:color="auto"/>
      </w:divBdr>
    </w:div>
    <w:div w:id="509299476">
      <w:bodyDiv w:val="1"/>
      <w:marLeft w:val="0"/>
      <w:marRight w:val="0"/>
      <w:marTop w:val="0"/>
      <w:marBottom w:val="0"/>
      <w:divBdr>
        <w:top w:val="none" w:sz="0" w:space="0" w:color="auto"/>
        <w:left w:val="none" w:sz="0" w:space="0" w:color="auto"/>
        <w:bottom w:val="none" w:sz="0" w:space="0" w:color="auto"/>
        <w:right w:val="none" w:sz="0" w:space="0" w:color="auto"/>
      </w:divBdr>
    </w:div>
    <w:div w:id="575869725">
      <w:bodyDiv w:val="1"/>
      <w:marLeft w:val="0"/>
      <w:marRight w:val="0"/>
      <w:marTop w:val="0"/>
      <w:marBottom w:val="0"/>
      <w:divBdr>
        <w:top w:val="none" w:sz="0" w:space="0" w:color="auto"/>
        <w:left w:val="none" w:sz="0" w:space="0" w:color="auto"/>
        <w:bottom w:val="none" w:sz="0" w:space="0" w:color="auto"/>
        <w:right w:val="none" w:sz="0" w:space="0" w:color="auto"/>
      </w:divBdr>
    </w:div>
    <w:div w:id="589243663">
      <w:bodyDiv w:val="1"/>
      <w:marLeft w:val="0"/>
      <w:marRight w:val="0"/>
      <w:marTop w:val="0"/>
      <w:marBottom w:val="0"/>
      <w:divBdr>
        <w:top w:val="none" w:sz="0" w:space="0" w:color="auto"/>
        <w:left w:val="none" w:sz="0" w:space="0" w:color="auto"/>
        <w:bottom w:val="none" w:sz="0" w:space="0" w:color="auto"/>
        <w:right w:val="none" w:sz="0" w:space="0" w:color="auto"/>
      </w:divBdr>
    </w:div>
    <w:div w:id="596913397">
      <w:bodyDiv w:val="1"/>
      <w:marLeft w:val="0"/>
      <w:marRight w:val="0"/>
      <w:marTop w:val="0"/>
      <w:marBottom w:val="0"/>
      <w:divBdr>
        <w:top w:val="none" w:sz="0" w:space="0" w:color="auto"/>
        <w:left w:val="none" w:sz="0" w:space="0" w:color="auto"/>
        <w:bottom w:val="none" w:sz="0" w:space="0" w:color="auto"/>
        <w:right w:val="none" w:sz="0" w:space="0" w:color="auto"/>
      </w:divBdr>
    </w:div>
    <w:div w:id="603266969">
      <w:bodyDiv w:val="1"/>
      <w:marLeft w:val="0"/>
      <w:marRight w:val="0"/>
      <w:marTop w:val="0"/>
      <w:marBottom w:val="0"/>
      <w:divBdr>
        <w:top w:val="none" w:sz="0" w:space="0" w:color="auto"/>
        <w:left w:val="none" w:sz="0" w:space="0" w:color="auto"/>
        <w:bottom w:val="none" w:sz="0" w:space="0" w:color="auto"/>
        <w:right w:val="none" w:sz="0" w:space="0" w:color="auto"/>
      </w:divBdr>
    </w:div>
    <w:div w:id="613055640">
      <w:bodyDiv w:val="1"/>
      <w:marLeft w:val="0"/>
      <w:marRight w:val="0"/>
      <w:marTop w:val="0"/>
      <w:marBottom w:val="0"/>
      <w:divBdr>
        <w:top w:val="none" w:sz="0" w:space="0" w:color="auto"/>
        <w:left w:val="none" w:sz="0" w:space="0" w:color="auto"/>
        <w:bottom w:val="none" w:sz="0" w:space="0" w:color="auto"/>
        <w:right w:val="none" w:sz="0" w:space="0" w:color="auto"/>
      </w:divBdr>
    </w:div>
    <w:div w:id="643697562">
      <w:bodyDiv w:val="1"/>
      <w:marLeft w:val="0"/>
      <w:marRight w:val="0"/>
      <w:marTop w:val="0"/>
      <w:marBottom w:val="0"/>
      <w:divBdr>
        <w:top w:val="none" w:sz="0" w:space="0" w:color="auto"/>
        <w:left w:val="none" w:sz="0" w:space="0" w:color="auto"/>
        <w:bottom w:val="none" w:sz="0" w:space="0" w:color="auto"/>
        <w:right w:val="none" w:sz="0" w:space="0" w:color="auto"/>
      </w:divBdr>
    </w:div>
    <w:div w:id="719791306">
      <w:bodyDiv w:val="1"/>
      <w:marLeft w:val="0"/>
      <w:marRight w:val="0"/>
      <w:marTop w:val="0"/>
      <w:marBottom w:val="0"/>
      <w:divBdr>
        <w:top w:val="none" w:sz="0" w:space="0" w:color="auto"/>
        <w:left w:val="none" w:sz="0" w:space="0" w:color="auto"/>
        <w:bottom w:val="none" w:sz="0" w:space="0" w:color="auto"/>
        <w:right w:val="none" w:sz="0" w:space="0" w:color="auto"/>
      </w:divBdr>
    </w:div>
    <w:div w:id="751585223">
      <w:bodyDiv w:val="1"/>
      <w:marLeft w:val="0"/>
      <w:marRight w:val="0"/>
      <w:marTop w:val="0"/>
      <w:marBottom w:val="0"/>
      <w:divBdr>
        <w:top w:val="none" w:sz="0" w:space="0" w:color="auto"/>
        <w:left w:val="none" w:sz="0" w:space="0" w:color="auto"/>
        <w:bottom w:val="none" w:sz="0" w:space="0" w:color="auto"/>
        <w:right w:val="none" w:sz="0" w:space="0" w:color="auto"/>
      </w:divBdr>
    </w:div>
    <w:div w:id="833885558">
      <w:bodyDiv w:val="1"/>
      <w:marLeft w:val="0"/>
      <w:marRight w:val="0"/>
      <w:marTop w:val="0"/>
      <w:marBottom w:val="0"/>
      <w:divBdr>
        <w:top w:val="none" w:sz="0" w:space="0" w:color="auto"/>
        <w:left w:val="none" w:sz="0" w:space="0" w:color="auto"/>
        <w:bottom w:val="none" w:sz="0" w:space="0" w:color="auto"/>
        <w:right w:val="none" w:sz="0" w:space="0" w:color="auto"/>
      </w:divBdr>
    </w:div>
    <w:div w:id="863665092">
      <w:bodyDiv w:val="1"/>
      <w:marLeft w:val="0"/>
      <w:marRight w:val="0"/>
      <w:marTop w:val="0"/>
      <w:marBottom w:val="0"/>
      <w:divBdr>
        <w:top w:val="none" w:sz="0" w:space="0" w:color="auto"/>
        <w:left w:val="none" w:sz="0" w:space="0" w:color="auto"/>
        <w:bottom w:val="none" w:sz="0" w:space="0" w:color="auto"/>
        <w:right w:val="none" w:sz="0" w:space="0" w:color="auto"/>
      </w:divBdr>
    </w:div>
    <w:div w:id="870990975">
      <w:bodyDiv w:val="1"/>
      <w:marLeft w:val="0"/>
      <w:marRight w:val="0"/>
      <w:marTop w:val="0"/>
      <w:marBottom w:val="0"/>
      <w:divBdr>
        <w:top w:val="none" w:sz="0" w:space="0" w:color="auto"/>
        <w:left w:val="none" w:sz="0" w:space="0" w:color="auto"/>
        <w:bottom w:val="none" w:sz="0" w:space="0" w:color="auto"/>
        <w:right w:val="none" w:sz="0" w:space="0" w:color="auto"/>
      </w:divBdr>
    </w:div>
    <w:div w:id="881594587">
      <w:bodyDiv w:val="1"/>
      <w:marLeft w:val="0"/>
      <w:marRight w:val="0"/>
      <w:marTop w:val="0"/>
      <w:marBottom w:val="0"/>
      <w:divBdr>
        <w:top w:val="none" w:sz="0" w:space="0" w:color="auto"/>
        <w:left w:val="none" w:sz="0" w:space="0" w:color="auto"/>
        <w:bottom w:val="none" w:sz="0" w:space="0" w:color="auto"/>
        <w:right w:val="none" w:sz="0" w:space="0" w:color="auto"/>
      </w:divBdr>
    </w:div>
    <w:div w:id="888539991">
      <w:bodyDiv w:val="1"/>
      <w:marLeft w:val="0"/>
      <w:marRight w:val="0"/>
      <w:marTop w:val="0"/>
      <w:marBottom w:val="0"/>
      <w:divBdr>
        <w:top w:val="none" w:sz="0" w:space="0" w:color="auto"/>
        <w:left w:val="none" w:sz="0" w:space="0" w:color="auto"/>
        <w:bottom w:val="none" w:sz="0" w:space="0" w:color="auto"/>
        <w:right w:val="none" w:sz="0" w:space="0" w:color="auto"/>
      </w:divBdr>
    </w:div>
    <w:div w:id="910433957">
      <w:bodyDiv w:val="1"/>
      <w:marLeft w:val="0"/>
      <w:marRight w:val="0"/>
      <w:marTop w:val="0"/>
      <w:marBottom w:val="0"/>
      <w:divBdr>
        <w:top w:val="none" w:sz="0" w:space="0" w:color="auto"/>
        <w:left w:val="none" w:sz="0" w:space="0" w:color="auto"/>
        <w:bottom w:val="none" w:sz="0" w:space="0" w:color="auto"/>
        <w:right w:val="none" w:sz="0" w:space="0" w:color="auto"/>
      </w:divBdr>
    </w:div>
    <w:div w:id="921337375">
      <w:bodyDiv w:val="1"/>
      <w:marLeft w:val="0"/>
      <w:marRight w:val="0"/>
      <w:marTop w:val="0"/>
      <w:marBottom w:val="0"/>
      <w:divBdr>
        <w:top w:val="none" w:sz="0" w:space="0" w:color="auto"/>
        <w:left w:val="none" w:sz="0" w:space="0" w:color="auto"/>
        <w:bottom w:val="none" w:sz="0" w:space="0" w:color="auto"/>
        <w:right w:val="none" w:sz="0" w:space="0" w:color="auto"/>
      </w:divBdr>
    </w:div>
    <w:div w:id="937106990">
      <w:bodyDiv w:val="1"/>
      <w:marLeft w:val="0"/>
      <w:marRight w:val="0"/>
      <w:marTop w:val="0"/>
      <w:marBottom w:val="0"/>
      <w:divBdr>
        <w:top w:val="none" w:sz="0" w:space="0" w:color="auto"/>
        <w:left w:val="none" w:sz="0" w:space="0" w:color="auto"/>
        <w:bottom w:val="none" w:sz="0" w:space="0" w:color="auto"/>
        <w:right w:val="none" w:sz="0" w:space="0" w:color="auto"/>
      </w:divBdr>
    </w:div>
    <w:div w:id="974525713">
      <w:bodyDiv w:val="1"/>
      <w:marLeft w:val="0"/>
      <w:marRight w:val="0"/>
      <w:marTop w:val="0"/>
      <w:marBottom w:val="0"/>
      <w:divBdr>
        <w:top w:val="none" w:sz="0" w:space="0" w:color="auto"/>
        <w:left w:val="none" w:sz="0" w:space="0" w:color="auto"/>
        <w:bottom w:val="none" w:sz="0" w:space="0" w:color="auto"/>
        <w:right w:val="none" w:sz="0" w:space="0" w:color="auto"/>
      </w:divBdr>
    </w:div>
    <w:div w:id="1091396062">
      <w:bodyDiv w:val="1"/>
      <w:marLeft w:val="0"/>
      <w:marRight w:val="0"/>
      <w:marTop w:val="0"/>
      <w:marBottom w:val="0"/>
      <w:divBdr>
        <w:top w:val="none" w:sz="0" w:space="0" w:color="auto"/>
        <w:left w:val="none" w:sz="0" w:space="0" w:color="auto"/>
        <w:bottom w:val="none" w:sz="0" w:space="0" w:color="auto"/>
        <w:right w:val="none" w:sz="0" w:space="0" w:color="auto"/>
      </w:divBdr>
    </w:div>
    <w:div w:id="1094208933">
      <w:bodyDiv w:val="1"/>
      <w:marLeft w:val="0"/>
      <w:marRight w:val="0"/>
      <w:marTop w:val="0"/>
      <w:marBottom w:val="0"/>
      <w:divBdr>
        <w:top w:val="none" w:sz="0" w:space="0" w:color="auto"/>
        <w:left w:val="none" w:sz="0" w:space="0" w:color="auto"/>
        <w:bottom w:val="none" w:sz="0" w:space="0" w:color="auto"/>
        <w:right w:val="none" w:sz="0" w:space="0" w:color="auto"/>
      </w:divBdr>
    </w:div>
    <w:div w:id="1301305770">
      <w:bodyDiv w:val="1"/>
      <w:marLeft w:val="0"/>
      <w:marRight w:val="0"/>
      <w:marTop w:val="0"/>
      <w:marBottom w:val="0"/>
      <w:divBdr>
        <w:top w:val="none" w:sz="0" w:space="0" w:color="auto"/>
        <w:left w:val="none" w:sz="0" w:space="0" w:color="auto"/>
        <w:bottom w:val="none" w:sz="0" w:space="0" w:color="auto"/>
        <w:right w:val="none" w:sz="0" w:space="0" w:color="auto"/>
      </w:divBdr>
    </w:div>
    <w:div w:id="1372027819">
      <w:bodyDiv w:val="1"/>
      <w:marLeft w:val="0"/>
      <w:marRight w:val="0"/>
      <w:marTop w:val="0"/>
      <w:marBottom w:val="0"/>
      <w:divBdr>
        <w:top w:val="none" w:sz="0" w:space="0" w:color="auto"/>
        <w:left w:val="none" w:sz="0" w:space="0" w:color="auto"/>
        <w:bottom w:val="none" w:sz="0" w:space="0" w:color="auto"/>
        <w:right w:val="none" w:sz="0" w:space="0" w:color="auto"/>
      </w:divBdr>
    </w:div>
    <w:div w:id="1380595115">
      <w:bodyDiv w:val="1"/>
      <w:marLeft w:val="0"/>
      <w:marRight w:val="0"/>
      <w:marTop w:val="0"/>
      <w:marBottom w:val="0"/>
      <w:divBdr>
        <w:top w:val="none" w:sz="0" w:space="0" w:color="auto"/>
        <w:left w:val="none" w:sz="0" w:space="0" w:color="auto"/>
        <w:bottom w:val="none" w:sz="0" w:space="0" w:color="auto"/>
        <w:right w:val="none" w:sz="0" w:space="0" w:color="auto"/>
      </w:divBdr>
    </w:div>
    <w:div w:id="1408192086">
      <w:bodyDiv w:val="1"/>
      <w:marLeft w:val="0"/>
      <w:marRight w:val="0"/>
      <w:marTop w:val="0"/>
      <w:marBottom w:val="0"/>
      <w:divBdr>
        <w:top w:val="none" w:sz="0" w:space="0" w:color="auto"/>
        <w:left w:val="none" w:sz="0" w:space="0" w:color="auto"/>
        <w:bottom w:val="none" w:sz="0" w:space="0" w:color="auto"/>
        <w:right w:val="none" w:sz="0" w:space="0" w:color="auto"/>
      </w:divBdr>
    </w:div>
    <w:div w:id="1426489310">
      <w:bodyDiv w:val="1"/>
      <w:marLeft w:val="0"/>
      <w:marRight w:val="0"/>
      <w:marTop w:val="0"/>
      <w:marBottom w:val="0"/>
      <w:divBdr>
        <w:top w:val="none" w:sz="0" w:space="0" w:color="auto"/>
        <w:left w:val="none" w:sz="0" w:space="0" w:color="auto"/>
        <w:bottom w:val="none" w:sz="0" w:space="0" w:color="auto"/>
        <w:right w:val="none" w:sz="0" w:space="0" w:color="auto"/>
      </w:divBdr>
    </w:div>
    <w:div w:id="1458837782">
      <w:bodyDiv w:val="1"/>
      <w:marLeft w:val="0"/>
      <w:marRight w:val="0"/>
      <w:marTop w:val="0"/>
      <w:marBottom w:val="0"/>
      <w:divBdr>
        <w:top w:val="none" w:sz="0" w:space="0" w:color="auto"/>
        <w:left w:val="none" w:sz="0" w:space="0" w:color="auto"/>
        <w:bottom w:val="none" w:sz="0" w:space="0" w:color="auto"/>
        <w:right w:val="none" w:sz="0" w:space="0" w:color="auto"/>
      </w:divBdr>
    </w:div>
    <w:div w:id="1475368230">
      <w:bodyDiv w:val="1"/>
      <w:marLeft w:val="0"/>
      <w:marRight w:val="0"/>
      <w:marTop w:val="0"/>
      <w:marBottom w:val="0"/>
      <w:divBdr>
        <w:top w:val="none" w:sz="0" w:space="0" w:color="auto"/>
        <w:left w:val="none" w:sz="0" w:space="0" w:color="auto"/>
        <w:bottom w:val="none" w:sz="0" w:space="0" w:color="auto"/>
        <w:right w:val="none" w:sz="0" w:space="0" w:color="auto"/>
      </w:divBdr>
    </w:div>
    <w:div w:id="1557354558">
      <w:bodyDiv w:val="1"/>
      <w:marLeft w:val="0"/>
      <w:marRight w:val="0"/>
      <w:marTop w:val="0"/>
      <w:marBottom w:val="0"/>
      <w:divBdr>
        <w:top w:val="none" w:sz="0" w:space="0" w:color="auto"/>
        <w:left w:val="none" w:sz="0" w:space="0" w:color="auto"/>
        <w:bottom w:val="none" w:sz="0" w:space="0" w:color="auto"/>
        <w:right w:val="none" w:sz="0" w:space="0" w:color="auto"/>
      </w:divBdr>
    </w:div>
    <w:div w:id="1561282556">
      <w:bodyDiv w:val="1"/>
      <w:marLeft w:val="0"/>
      <w:marRight w:val="0"/>
      <w:marTop w:val="0"/>
      <w:marBottom w:val="0"/>
      <w:divBdr>
        <w:top w:val="none" w:sz="0" w:space="0" w:color="auto"/>
        <w:left w:val="none" w:sz="0" w:space="0" w:color="auto"/>
        <w:bottom w:val="none" w:sz="0" w:space="0" w:color="auto"/>
        <w:right w:val="none" w:sz="0" w:space="0" w:color="auto"/>
      </w:divBdr>
    </w:div>
    <w:div w:id="1583179354">
      <w:bodyDiv w:val="1"/>
      <w:marLeft w:val="0"/>
      <w:marRight w:val="0"/>
      <w:marTop w:val="0"/>
      <w:marBottom w:val="0"/>
      <w:divBdr>
        <w:top w:val="none" w:sz="0" w:space="0" w:color="auto"/>
        <w:left w:val="none" w:sz="0" w:space="0" w:color="auto"/>
        <w:bottom w:val="none" w:sz="0" w:space="0" w:color="auto"/>
        <w:right w:val="none" w:sz="0" w:space="0" w:color="auto"/>
      </w:divBdr>
    </w:div>
    <w:div w:id="1593009517">
      <w:bodyDiv w:val="1"/>
      <w:marLeft w:val="0"/>
      <w:marRight w:val="0"/>
      <w:marTop w:val="0"/>
      <w:marBottom w:val="0"/>
      <w:divBdr>
        <w:top w:val="none" w:sz="0" w:space="0" w:color="auto"/>
        <w:left w:val="none" w:sz="0" w:space="0" w:color="auto"/>
        <w:bottom w:val="none" w:sz="0" w:space="0" w:color="auto"/>
        <w:right w:val="none" w:sz="0" w:space="0" w:color="auto"/>
      </w:divBdr>
    </w:div>
    <w:div w:id="1595548026">
      <w:bodyDiv w:val="1"/>
      <w:marLeft w:val="0"/>
      <w:marRight w:val="0"/>
      <w:marTop w:val="0"/>
      <w:marBottom w:val="0"/>
      <w:divBdr>
        <w:top w:val="none" w:sz="0" w:space="0" w:color="auto"/>
        <w:left w:val="none" w:sz="0" w:space="0" w:color="auto"/>
        <w:bottom w:val="none" w:sz="0" w:space="0" w:color="auto"/>
        <w:right w:val="none" w:sz="0" w:space="0" w:color="auto"/>
      </w:divBdr>
    </w:div>
    <w:div w:id="1715150641">
      <w:bodyDiv w:val="1"/>
      <w:marLeft w:val="0"/>
      <w:marRight w:val="0"/>
      <w:marTop w:val="0"/>
      <w:marBottom w:val="0"/>
      <w:divBdr>
        <w:top w:val="none" w:sz="0" w:space="0" w:color="auto"/>
        <w:left w:val="none" w:sz="0" w:space="0" w:color="auto"/>
        <w:bottom w:val="none" w:sz="0" w:space="0" w:color="auto"/>
        <w:right w:val="none" w:sz="0" w:space="0" w:color="auto"/>
      </w:divBdr>
    </w:div>
    <w:div w:id="1770344184">
      <w:bodyDiv w:val="1"/>
      <w:marLeft w:val="0"/>
      <w:marRight w:val="0"/>
      <w:marTop w:val="0"/>
      <w:marBottom w:val="0"/>
      <w:divBdr>
        <w:top w:val="none" w:sz="0" w:space="0" w:color="auto"/>
        <w:left w:val="none" w:sz="0" w:space="0" w:color="auto"/>
        <w:bottom w:val="none" w:sz="0" w:space="0" w:color="auto"/>
        <w:right w:val="none" w:sz="0" w:space="0" w:color="auto"/>
      </w:divBdr>
    </w:div>
    <w:div w:id="1812676335">
      <w:bodyDiv w:val="1"/>
      <w:marLeft w:val="0"/>
      <w:marRight w:val="0"/>
      <w:marTop w:val="0"/>
      <w:marBottom w:val="0"/>
      <w:divBdr>
        <w:top w:val="none" w:sz="0" w:space="0" w:color="auto"/>
        <w:left w:val="none" w:sz="0" w:space="0" w:color="auto"/>
        <w:bottom w:val="none" w:sz="0" w:space="0" w:color="auto"/>
        <w:right w:val="none" w:sz="0" w:space="0" w:color="auto"/>
      </w:divBdr>
    </w:div>
    <w:div w:id="1866556197">
      <w:bodyDiv w:val="1"/>
      <w:marLeft w:val="0"/>
      <w:marRight w:val="0"/>
      <w:marTop w:val="0"/>
      <w:marBottom w:val="0"/>
      <w:divBdr>
        <w:top w:val="none" w:sz="0" w:space="0" w:color="auto"/>
        <w:left w:val="none" w:sz="0" w:space="0" w:color="auto"/>
        <w:bottom w:val="none" w:sz="0" w:space="0" w:color="auto"/>
        <w:right w:val="none" w:sz="0" w:space="0" w:color="auto"/>
      </w:divBdr>
    </w:div>
    <w:div w:id="1869953800">
      <w:bodyDiv w:val="1"/>
      <w:marLeft w:val="0"/>
      <w:marRight w:val="0"/>
      <w:marTop w:val="0"/>
      <w:marBottom w:val="0"/>
      <w:divBdr>
        <w:top w:val="none" w:sz="0" w:space="0" w:color="auto"/>
        <w:left w:val="none" w:sz="0" w:space="0" w:color="auto"/>
        <w:bottom w:val="none" w:sz="0" w:space="0" w:color="auto"/>
        <w:right w:val="none" w:sz="0" w:space="0" w:color="auto"/>
      </w:divBdr>
    </w:div>
    <w:div w:id="1870022226">
      <w:bodyDiv w:val="1"/>
      <w:marLeft w:val="0"/>
      <w:marRight w:val="0"/>
      <w:marTop w:val="0"/>
      <w:marBottom w:val="0"/>
      <w:divBdr>
        <w:top w:val="none" w:sz="0" w:space="0" w:color="auto"/>
        <w:left w:val="none" w:sz="0" w:space="0" w:color="auto"/>
        <w:bottom w:val="none" w:sz="0" w:space="0" w:color="auto"/>
        <w:right w:val="none" w:sz="0" w:space="0" w:color="auto"/>
      </w:divBdr>
    </w:div>
    <w:div w:id="1892811488">
      <w:bodyDiv w:val="1"/>
      <w:marLeft w:val="0"/>
      <w:marRight w:val="0"/>
      <w:marTop w:val="0"/>
      <w:marBottom w:val="0"/>
      <w:divBdr>
        <w:top w:val="none" w:sz="0" w:space="0" w:color="auto"/>
        <w:left w:val="none" w:sz="0" w:space="0" w:color="auto"/>
        <w:bottom w:val="none" w:sz="0" w:space="0" w:color="auto"/>
        <w:right w:val="none" w:sz="0" w:space="0" w:color="auto"/>
      </w:divBdr>
    </w:div>
    <w:div w:id="1898516597">
      <w:bodyDiv w:val="1"/>
      <w:marLeft w:val="0"/>
      <w:marRight w:val="0"/>
      <w:marTop w:val="0"/>
      <w:marBottom w:val="0"/>
      <w:divBdr>
        <w:top w:val="none" w:sz="0" w:space="0" w:color="auto"/>
        <w:left w:val="none" w:sz="0" w:space="0" w:color="auto"/>
        <w:bottom w:val="none" w:sz="0" w:space="0" w:color="auto"/>
        <w:right w:val="none" w:sz="0" w:space="0" w:color="auto"/>
      </w:divBdr>
    </w:div>
    <w:div w:id="1941597473">
      <w:bodyDiv w:val="1"/>
      <w:marLeft w:val="0"/>
      <w:marRight w:val="0"/>
      <w:marTop w:val="0"/>
      <w:marBottom w:val="0"/>
      <w:divBdr>
        <w:top w:val="none" w:sz="0" w:space="0" w:color="auto"/>
        <w:left w:val="none" w:sz="0" w:space="0" w:color="auto"/>
        <w:bottom w:val="none" w:sz="0" w:space="0" w:color="auto"/>
        <w:right w:val="none" w:sz="0" w:space="0" w:color="auto"/>
      </w:divBdr>
    </w:div>
    <w:div w:id="1972782967">
      <w:bodyDiv w:val="1"/>
      <w:marLeft w:val="0"/>
      <w:marRight w:val="0"/>
      <w:marTop w:val="0"/>
      <w:marBottom w:val="0"/>
      <w:divBdr>
        <w:top w:val="none" w:sz="0" w:space="0" w:color="auto"/>
        <w:left w:val="none" w:sz="0" w:space="0" w:color="auto"/>
        <w:bottom w:val="none" w:sz="0" w:space="0" w:color="auto"/>
        <w:right w:val="none" w:sz="0" w:space="0" w:color="auto"/>
      </w:divBdr>
    </w:div>
    <w:div w:id="2034258262">
      <w:bodyDiv w:val="1"/>
      <w:marLeft w:val="0"/>
      <w:marRight w:val="0"/>
      <w:marTop w:val="0"/>
      <w:marBottom w:val="0"/>
      <w:divBdr>
        <w:top w:val="none" w:sz="0" w:space="0" w:color="auto"/>
        <w:left w:val="none" w:sz="0" w:space="0" w:color="auto"/>
        <w:bottom w:val="none" w:sz="0" w:space="0" w:color="auto"/>
        <w:right w:val="none" w:sz="0" w:space="0" w:color="auto"/>
      </w:divBdr>
    </w:div>
    <w:div w:id="2042123099">
      <w:bodyDiv w:val="1"/>
      <w:marLeft w:val="0"/>
      <w:marRight w:val="0"/>
      <w:marTop w:val="0"/>
      <w:marBottom w:val="0"/>
      <w:divBdr>
        <w:top w:val="none" w:sz="0" w:space="0" w:color="auto"/>
        <w:left w:val="none" w:sz="0" w:space="0" w:color="auto"/>
        <w:bottom w:val="none" w:sz="0" w:space="0" w:color="auto"/>
        <w:right w:val="none" w:sz="0" w:space="0" w:color="auto"/>
      </w:divBdr>
    </w:div>
    <w:div w:id="2074352241">
      <w:bodyDiv w:val="1"/>
      <w:marLeft w:val="0"/>
      <w:marRight w:val="0"/>
      <w:marTop w:val="0"/>
      <w:marBottom w:val="0"/>
      <w:divBdr>
        <w:top w:val="none" w:sz="0" w:space="0" w:color="auto"/>
        <w:left w:val="none" w:sz="0" w:space="0" w:color="auto"/>
        <w:bottom w:val="none" w:sz="0" w:space="0" w:color="auto"/>
        <w:right w:val="none" w:sz="0" w:space="0" w:color="auto"/>
      </w:divBdr>
    </w:div>
    <w:div w:id="2079089700">
      <w:bodyDiv w:val="1"/>
      <w:marLeft w:val="0"/>
      <w:marRight w:val="0"/>
      <w:marTop w:val="0"/>
      <w:marBottom w:val="0"/>
      <w:divBdr>
        <w:top w:val="none" w:sz="0" w:space="0" w:color="auto"/>
        <w:left w:val="none" w:sz="0" w:space="0" w:color="auto"/>
        <w:bottom w:val="none" w:sz="0" w:space="0" w:color="auto"/>
        <w:right w:val="none" w:sz="0" w:space="0" w:color="auto"/>
      </w:divBdr>
    </w:div>
    <w:div w:id="2080980808">
      <w:bodyDiv w:val="1"/>
      <w:marLeft w:val="0"/>
      <w:marRight w:val="0"/>
      <w:marTop w:val="0"/>
      <w:marBottom w:val="0"/>
      <w:divBdr>
        <w:top w:val="none" w:sz="0" w:space="0" w:color="auto"/>
        <w:left w:val="none" w:sz="0" w:space="0" w:color="auto"/>
        <w:bottom w:val="none" w:sz="0" w:space="0" w:color="auto"/>
        <w:right w:val="none" w:sz="0" w:space="0" w:color="auto"/>
      </w:divBdr>
    </w:div>
    <w:div w:id="211212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ONEGATE@banque-france.fr" TargetMode="External"/><Relationship Id="rId18" Type="http://schemas.openxmlformats.org/officeDocument/2006/relationships/hyperlink" Target="mailto:IEOM-Paris-SEF-surveillance@iedom-ieom.fr"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hyperlink" Target="mailto:PMSB@ieom.pf"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IEOM-WF-Comptabilite@ieom.wf"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PMSB@ieom.nc"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https://www.legifrance.gouv.fr/affichCode.do?cidTexte=LEGITEXT000006072026&amp;dateTexte=&amp;categorieLien=cid" TargetMode="External"/><Relationship Id="rId19" Type="http://schemas.openxmlformats.org/officeDocument/2006/relationships/hyperlink" Target="mailto:IEOM-Paris-SEF-surveillance@iedom-ieom.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EOM-Paris-SEF-surveillance@iedom-ieom.fr" TargetMode="External"/><Relationship Id="rId22" Type="http://schemas.openxmlformats.org/officeDocument/2006/relationships/hyperlink" Target="mailto:IEOM-Paris-SEF-Surveillance@iedom-ieom.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7BEA-D144-40A2-8A4D-0AEF1D12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35</Pages>
  <Words>11092</Words>
  <Characters>61012</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71961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BASSETO Olivier</cp:lastModifiedBy>
  <cp:revision>17</cp:revision>
  <cp:lastPrinted>2020-09-17T09:36:00Z</cp:lastPrinted>
  <dcterms:created xsi:type="dcterms:W3CDTF">2023-03-10T15:24:00Z</dcterms:created>
  <dcterms:modified xsi:type="dcterms:W3CDTF">2026-01-05T14:47:00Z</dcterms:modified>
</cp:coreProperties>
</file>